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960"/>
        <w:gridCol w:w="5580"/>
      </w:tblGrid>
      <w:tr w:rsidR="007C6C0B" w:rsidRPr="007A43EA" w14:paraId="597ECF89" w14:textId="77777777" w:rsidTr="00DD3451">
        <w:trPr>
          <w:trHeight w:val="1520"/>
        </w:trPr>
        <w:tc>
          <w:tcPr>
            <w:tcW w:w="1800" w:type="dxa"/>
            <w:tcBorders>
              <w:right w:val="dotted" w:sz="4" w:space="0" w:color="auto"/>
            </w:tcBorders>
          </w:tcPr>
          <w:p w14:paraId="0284EC23" w14:textId="77777777" w:rsidR="00986335" w:rsidRPr="007A43EA" w:rsidRDefault="00986335">
            <w:pPr>
              <w:rPr>
                <w:sz w:val="20"/>
                <w:szCs w:val="20"/>
              </w:rPr>
            </w:pPr>
            <w:bookmarkStart w:id="0" w:name="_Hlk98146945"/>
            <w:bookmarkEnd w:id="0"/>
            <w:r>
              <w:rPr>
                <w:noProof/>
                <w:sz w:val="20"/>
                <w:szCs w:val="20"/>
              </w:rPr>
              <w:drawing>
                <wp:anchor distT="0" distB="0" distL="114300" distR="114300" simplePos="0" relativeHeight="251658241" behindDoc="1" locked="0" layoutInCell="1" allowOverlap="1" wp14:anchorId="70ECA996" wp14:editId="4232D222">
                  <wp:simplePos x="0" y="0"/>
                  <wp:positionH relativeFrom="column">
                    <wp:posOffset>88265</wp:posOffset>
                  </wp:positionH>
                  <wp:positionV relativeFrom="paragraph">
                    <wp:posOffset>260350</wp:posOffset>
                  </wp:positionV>
                  <wp:extent cx="847725" cy="542290"/>
                  <wp:effectExtent l="0" t="0" r="9525" b="0"/>
                  <wp:wrapTight wrapText="bothSides">
                    <wp:wrapPolygon edited="0">
                      <wp:start x="0" y="0"/>
                      <wp:lineTo x="0" y="12141"/>
                      <wp:lineTo x="6796" y="12141"/>
                      <wp:lineTo x="14562" y="20487"/>
                      <wp:lineTo x="15047" y="20487"/>
                      <wp:lineTo x="17960" y="20487"/>
                      <wp:lineTo x="21357" y="19728"/>
                      <wp:lineTo x="21357" y="7588"/>
                      <wp:lineTo x="16503" y="0"/>
                      <wp:lineTo x="0" y="0"/>
                    </wp:wrapPolygon>
                  </wp:wrapTight>
                  <wp:docPr id="2" name="Picture 2" descr="A picture containing text, tableware, dishware,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dishware,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542290"/>
                          </a:xfrm>
                          <a:prstGeom prst="rect">
                            <a:avLst/>
                          </a:prstGeom>
                          <a:noFill/>
                        </pic:spPr>
                      </pic:pic>
                    </a:graphicData>
                  </a:graphic>
                  <wp14:sizeRelH relativeFrom="page">
                    <wp14:pctWidth>0</wp14:pctWidth>
                  </wp14:sizeRelH>
                  <wp14:sizeRelV relativeFrom="page">
                    <wp14:pctHeight>0</wp14:pctHeight>
                  </wp14:sizeRelV>
                </wp:anchor>
              </w:drawing>
            </w:r>
          </w:p>
        </w:tc>
        <w:tc>
          <w:tcPr>
            <w:tcW w:w="3960" w:type="dxa"/>
            <w:tcBorders>
              <w:left w:val="dotted" w:sz="4" w:space="0" w:color="auto"/>
              <w:right w:val="single" w:sz="4" w:space="0" w:color="auto"/>
            </w:tcBorders>
          </w:tcPr>
          <w:p w14:paraId="4063BA1B" w14:textId="77777777" w:rsidR="00986335" w:rsidRPr="007A43EA" w:rsidRDefault="00986335" w:rsidP="00FB11CD">
            <w:pPr>
              <w:spacing w:line="276" w:lineRule="auto"/>
              <w:rPr>
                <w:rFonts w:ascii="Arial" w:hAnsi="Arial" w:cs="Arial"/>
                <w:b/>
                <w:sz w:val="20"/>
                <w:szCs w:val="20"/>
              </w:rPr>
            </w:pPr>
            <w:proofErr w:type="spellStart"/>
            <w:r w:rsidRPr="007A43EA">
              <w:rPr>
                <w:rFonts w:ascii="Arial" w:hAnsi="Arial" w:cs="Arial"/>
                <w:b/>
                <w:sz w:val="20"/>
                <w:szCs w:val="20"/>
              </w:rPr>
              <w:t>Geoanalytical</w:t>
            </w:r>
            <w:proofErr w:type="spellEnd"/>
            <w:r w:rsidRPr="007A43EA">
              <w:rPr>
                <w:rFonts w:ascii="Arial" w:hAnsi="Arial" w:cs="Arial"/>
                <w:b/>
                <w:sz w:val="20"/>
                <w:szCs w:val="20"/>
              </w:rPr>
              <w:t xml:space="preserve"> Labo</w:t>
            </w:r>
            <w:r>
              <w:rPr>
                <w:rFonts w:ascii="Arial" w:hAnsi="Arial" w:cs="Arial"/>
                <w:b/>
                <w:sz w:val="20"/>
                <w:szCs w:val="20"/>
              </w:rPr>
              <w:t>ratories Diamond Services</w:t>
            </w:r>
          </w:p>
          <w:p w14:paraId="4CE76AE9" w14:textId="77777777" w:rsidR="00986335" w:rsidRPr="007A43EA" w:rsidRDefault="00986335" w:rsidP="00FB11CD">
            <w:pPr>
              <w:spacing w:line="276" w:lineRule="auto"/>
              <w:rPr>
                <w:rFonts w:ascii="Arial" w:hAnsi="Arial" w:cs="Arial"/>
                <w:b/>
                <w:sz w:val="20"/>
                <w:szCs w:val="20"/>
              </w:rPr>
            </w:pPr>
            <w:smartTag w:uri="urn:schemas-microsoft-com:office:smarttags" w:element="place">
              <w:smartTag w:uri="urn:schemas-microsoft-com:office:smarttags" w:element="State">
                <w:r w:rsidRPr="007A43EA">
                  <w:rPr>
                    <w:rFonts w:ascii="Arial" w:hAnsi="Arial" w:cs="Arial"/>
                    <w:b/>
                    <w:sz w:val="20"/>
                    <w:szCs w:val="20"/>
                  </w:rPr>
                  <w:t>Saskatchewan</w:t>
                </w:r>
              </w:smartTag>
            </w:smartTag>
            <w:r w:rsidRPr="007A43EA">
              <w:rPr>
                <w:rFonts w:ascii="Arial" w:hAnsi="Arial" w:cs="Arial"/>
                <w:b/>
                <w:sz w:val="20"/>
                <w:szCs w:val="20"/>
              </w:rPr>
              <w:t xml:space="preserve"> Research Council</w:t>
            </w:r>
          </w:p>
          <w:p w14:paraId="64FD59F7" w14:textId="34496040" w:rsidR="00986335" w:rsidRDefault="00FB11CD" w:rsidP="00FB11CD">
            <w:pPr>
              <w:spacing w:line="276" w:lineRule="auto"/>
              <w:rPr>
                <w:rFonts w:ascii="Arial" w:hAnsi="Arial" w:cs="Arial"/>
                <w:sz w:val="16"/>
                <w:szCs w:val="16"/>
              </w:rPr>
            </w:pPr>
            <w:r>
              <w:rPr>
                <w:rFonts w:ascii="Arial" w:hAnsi="Arial" w:cs="Arial"/>
                <w:sz w:val="16"/>
                <w:szCs w:val="16"/>
              </w:rPr>
              <w:t>Bay</w:t>
            </w:r>
            <w:r w:rsidR="00986335" w:rsidRPr="00004A05">
              <w:rPr>
                <w:rFonts w:ascii="Arial" w:hAnsi="Arial" w:cs="Arial"/>
                <w:sz w:val="16"/>
                <w:szCs w:val="16"/>
              </w:rPr>
              <w:t xml:space="preserve"> #4</w:t>
            </w:r>
            <w:r>
              <w:rPr>
                <w:rFonts w:ascii="Arial" w:hAnsi="Arial" w:cs="Arial"/>
                <w:sz w:val="16"/>
                <w:szCs w:val="16"/>
              </w:rPr>
              <w:t xml:space="preserve">, </w:t>
            </w:r>
            <w:r w:rsidR="00986335" w:rsidRPr="00004A05">
              <w:rPr>
                <w:rFonts w:ascii="Arial" w:hAnsi="Arial" w:cs="Arial"/>
                <w:sz w:val="16"/>
                <w:szCs w:val="16"/>
              </w:rPr>
              <w:t>820 51</w:t>
            </w:r>
            <w:r w:rsidR="00986335" w:rsidRPr="00004A05">
              <w:rPr>
                <w:rFonts w:ascii="Arial" w:hAnsi="Arial" w:cs="Arial"/>
                <w:sz w:val="16"/>
                <w:szCs w:val="16"/>
                <w:vertAlign w:val="superscript"/>
              </w:rPr>
              <w:t>st</w:t>
            </w:r>
            <w:r w:rsidR="00986335">
              <w:rPr>
                <w:rFonts w:ascii="Arial" w:hAnsi="Arial" w:cs="Arial"/>
                <w:sz w:val="16"/>
                <w:szCs w:val="16"/>
              </w:rPr>
              <w:t xml:space="preserve"> Street</w:t>
            </w:r>
            <w:r w:rsidR="00986335" w:rsidRPr="00004A05">
              <w:rPr>
                <w:rFonts w:ascii="Arial" w:hAnsi="Arial" w:cs="Arial"/>
                <w:sz w:val="16"/>
                <w:szCs w:val="16"/>
              </w:rPr>
              <w:t xml:space="preserve"> </w:t>
            </w:r>
            <w:r>
              <w:rPr>
                <w:rFonts w:ascii="Arial" w:hAnsi="Arial" w:cs="Arial"/>
                <w:sz w:val="16"/>
                <w:szCs w:val="16"/>
              </w:rPr>
              <w:t>East</w:t>
            </w:r>
          </w:p>
          <w:p w14:paraId="66713318" w14:textId="6DBE143D" w:rsidR="00986335" w:rsidRPr="00004A05" w:rsidRDefault="00986335" w:rsidP="00FB11CD">
            <w:pPr>
              <w:spacing w:line="276" w:lineRule="auto"/>
              <w:rPr>
                <w:rFonts w:ascii="Arial" w:hAnsi="Arial" w:cs="Arial"/>
                <w:sz w:val="16"/>
                <w:szCs w:val="16"/>
              </w:rPr>
            </w:pPr>
            <w:r w:rsidRPr="00004A05">
              <w:rPr>
                <w:rFonts w:ascii="Arial" w:hAnsi="Arial" w:cs="Arial"/>
                <w:sz w:val="16"/>
                <w:szCs w:val="16"/>
              </w:rPr>
              <w:t>Saskatoon</w:t>
            </w:r>
            <w:r>
              <w:rPr>
                <w:rFonts w:ascii="Arial" w:hAnsi="Arial" w:cs="Arial"/>
                <w:sz w:val="16"/>
                <w:szCs w:val="16"/>
              </w:rPr>
              <w:t xml:space="preserve"> </w:t>
            </w:r>
            <w:r w:rsidRPr="00004A05">
              <w:rPr>
                <w:rFonts w:ascii="Arial" w:hAnsi="Arial" w:cs="Arial"/>
                <w:sz w:val="16"/>
                <w:szCs w:val="16"/>
              </w:rPr>
              <w:t>SK</w:t>
            </w:r>
            <w:r w:rsidR="00FB11CD">
              <w:rPr>
                <w:rFonts w:ascii="Arial" w:hAnsi="Arial" w:cs="Arial"/>
                <w:sz w:val="16"/>
                <w:szCs w:val="16"/>
              </w:rPr>
              <w:t>,</w:t>
            </w:r>
            <w:r>
              <w:rPr>
                <w:rFonts w:ascii="Arial" w:hAnsi="Arial" w:cs="Arial"/>
                <w:sz w:val="16"/>
                <w:szCs w:val="16"/>
              </w:rPr>
              <w:t xml:space="preserve"> </w:t>
            </w:r>
            <w:r w:rsidRPr="00004A05">
              <w:rPr>
                <w:rFonts w:ascii="Arial" w:hAnsi="Arial" w:cs="Arial"/>
                <w:sz w:val="16"/>
                <w:szCs w:val="16"/>
              </w:rPr>
              <w:t>C</w:t>
            </w:r>
            <w:r w:rsidR="00FB11CD">
              <w:rPr>
                <w:rFonts w:ascii="Arial" w:hAnsi="Arial" w:cs="Arial"/>
                <w:sz w:val="16"/>
                <w:szCs w:val="16"/>
              </w:rPr>
              <w:t>ANADA,</w:t>
            </w:r>
            <w:r w:rsidRPr="00004A05">
              <w:rPr>
                <w:rFonts w:ascii="Arial" w:hAnsi="Arial" w:cs="Arial"/>
                <w:sz w:val="16"/>
                <w:szCs w:val="16"/>
              </w:rPr>
              <w:t xml:space="preserve"> S7K 0X8</w:t>
            </w:r>
          </w:p>
          <w:p w14:paraId="6FE5F0BD" w14:textId="40CF236B" w:rsidR="00986335" w:rsidRDefault="00986335" w:rsidP="00FB11CD">
            <w:pPr>
              <w:spacing w:line="276" w:lineRule="auto"/>
              <w:rPr>
                <w:rFonts w:ascii="Arial" w:hAnsi="Arial" w:cs="Arial"/>
                <w:sz w:val="16"/>
                <w:szCs w:val="16"/>
              </w:rPr>
            </w:pPr>
            <w:r w:rsidRPr="00004A05">
              <w:rPr>
                <w:rFonts w:ascii="Arial" w:hAnsi="Arial" w:cs="Arial"/>
                <w:sz w:val="16"/>
                <w:szCs w:val="16"/>
              </w:rPr>
              <w:t xml:space="preserve">Tel: </w:t>
            </w:r>
            <w:r w:rsidR="00FB11CD">
              <w:rPr>
                <w:rFonts w:ascii="Arial" w:hAnsi="Arial" w:cs="Arial"/>
                <w:sz w:val="16"/>
                <w:szCs w:val="16"/>
              </w:rPr>
              <w:t>1-</w:t>
            </w:r>
            <w:r w:rsidRPr="00004A05">
              <w:rPr>
                <w:rFonts w:ascii="Arial" w:hAnsi="Arial" w:cs="Arial"/>
                <w:sz w:val="16"/>
                <w:szCs w:val="16"/>
              </w:rPr>
              <w:t>306</w:t>
            </w:r>
            <w:r w:rsidR="00FB11CD">
              <w:rPr>
                <w:rFonts w:ascii="Arial" w:hAnsi="Arial" w:cs="Arial"/>
                <w:sz w:val="16"/>
                <w:szCs w:val="16"/>
              </w:rPr>
              <w:t>-</w:t>
            </w:r>
            <w:r>
              <w:rPr>
                <w:rFonts w:ascii="Arial" w:hAnsi="Arial" w:cs="Arial"/>
                <w:sz w:val="16"/>
                <w:szCs w:val="16"/>
              </w:rPr>
              <w:t>933-7177</w:t>
            </w:r>
          </w:p>
          <w:p w14:paraId="635179DF" w14:textId="2C6EF87D" w:rsidR="00986335" w:rsidRPr="007A43EA" w:rsidRDefault="006F2BAE" w:rsidP="00FB11CD">
            <w:pPr>
              <w:spacing w:line="276" w:lineRule="auto"/>
              <w:rPr>
                <w:b/>
                <w:sz w:val="20"/>
                <w:szCs w:val="20"/>
              </w:rPr>
            </w:pPr>
            <w:r>
              <w:rPr>
                <w:rFonts w:ascii="Arial" w:hAnsi="Arial" w:cs="Arial"/>
                <w:sz w:val="16"/>
                <w:szCs w:val="16"/>
              </w:rPr>
              <w:t>E</w:t>
            </w:r>
            <w:r w:rsidR="00986335">
              <w:rPr>
                <w:rFonts w:ascii="Arial" w:hAnsi="Arial" w:cs="Arial"/>
                <w:sz w:val="16"/>
                <w:szCs w:val="16"/>
              </w:rPr>
              <w:t xml:space="preserve">mail: </w:t>
            </w:r>
            <w:r w:rsidR="00F9194C">
              <w:rPr>
                <w:rFonts w:ascii="Arial" w:hAnsi="Arial" w:cs="Arial"/>
                <w:sz w:val="16"/>
                <w:szCs w:val="16"/>
              </w:rPr>
              <w:t>diamonds</w:t>
            </w:r>
            <w:r w:rsidR="00986335">
              <w:rPr>
                <w:rFonts w:ascii="Arial" w:hAnsi="Arial" w:cs="Arial"/>
                <w:sz w:val="16"/>
                <w:szCs w:val="16"/>
              </w:rPr>
              <w:t>@src.sk.ca</w:t>
            </w:r>
          </w:p>
        </w:tc>
        <w:tc>
          <w:tcPr>
            <w:tcW w:w="5580" w:type="dxa"/>
            <w:tcBorders>
              <w:left w:val="single" w:sz="4" w:space="0" w:color="auto"/>
            </w:tcBorders>
            <w:vAlign w:val="center"/>
          </w:tcPr>
          <w:p w14:paraId="47BD398D" w14:textId="3577E7E1" w:rsidR="00986335" w:rsidRPr="00004A05" w:rsidRDefault="00986335" w:rsidP="007C6C0B">
            <w:pPr>
              <w:pStyle w:val="Heading5"/>
              <w:keepLines w:val="0"/>
              <w:spacing w:before="0"/>
              <w:rPr>
                <w:rFonts w:ascii="Arial" w:hAnsi="Arial" w:cs="Arial"/>
                <w:caps/>
                <w:sz w:val="8"/>
                <w:szCs w:val="8"/>
              </w:rPr>
            </w:pPr>
          </w:p>
          <w:p w14:paraId="4155B262" w14:textId="403B58B8" w:rsidR="00986335" w:rsidRPr="00FB11CD" w:rsidRDefault="007C6C0B" w:rsidP="007C6C0B">
            <w:pPr>
              <w:pStyle w:val="Heading5"/>
              <w:keepLines w:val="0"/>
              <w:spacing w:before="0"/>
              <w:rPr>
                <w:rFonts w:ascii="Arial" w:hAnsi="Arial" w:cs="Arial"/>
                <w:b/>
                <w:bCs/>
                <w:caps/>
                <w:sz w:val="24"/>
                <w:szCs w:val="24"/>
              </w:rPr>
            </w:pPr>
            <w:r w:rsidRPr="00FB11CD">
              <w:rPr>
                <w:rFonts w:ascii="Arial" w:hAnsi="Arial" w:cs="Arial"/>
                <w:b/>
                <w:bCs/>
                <w:noProof/>
                <w:sz w:val="24"/>
                <w:szCs w:val="24"/>
              </w:rPr>
              <w:drawing>
                <wp:anchor distT="0" distB="0" distL="114300" distR="114300" simplePos="0" relativeHeight="251658242" behindDoc="1" locked="0" layoutInCell="1" allowOverlap="1" wp14:anchorId="5A273976" wp14:editId="2806F6EF">
                  <wp:simplePos x="0" y="0"/>
                  <wp:positionH relativeFrom="column">
                    <wp:posOffset>2716530</wp:posOffset>
                  </wp:positionH>
                  <wp:positionV relativeFrom="paragraph">
                    <wp:posOffset>47625</wp:posOffset>
                  </wp:positionV>
                  <wp:extent cx="1068705" cy="1051560"/>
                  <wp:effectExtent l="0" t="0" r="0" b="0"/>
                  <wp:wrapTight wrapText="bothSides">
                    <wp:wrapPolygon edited="0">
                      <wp:start x="385" y="1174"/>
                      <wp:lineTo x="770" y="19957"/>
                      <wp:lineTo x="18866" y="19957"/>
                      <wp:lineTo x="20406" y="19174"/>
                      <wp:lineTo x="20406" y="17609"/>
                      <wp:lineTo x="18866" y="1174"/>
                      <wp:lineTo x="385" y="1174"/>
                    </wp:wrapPolygon>
                  </wp:wrapTight>
                  <wp:docPr id="3" name="Picture 3" descr="A picture containing text, font,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screensho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8705" cy="1051560"/>
                          </a:xfrm>
                          <a:prstGeom prst="rect">
                            <a:avLst/>
                          </a:prstGeom>
                        </pic:spPr>
                      </pic:pic>
                    </a:graphicData>
                  </a:graphic>
                  <wp14:sizeRelH relativeFrom="page">
                    <wp14:pctWidth>0</wp14:pctWidth>
                  </wp14:sizeRelH>
                  <wp14:sizeRelV relativeFrom="page">
                    <wp14:pctHeight>0</wp14:pctHeight>
                  </wp14:sizeRelV>
                </wp:anchor>
              </w:drawing>
            </w:r>
            <w:r w:rsidR="00986335" w:rsidRPr="00FB11CD">
              <w:rPr>
                <w:rFonts w:ascii="Arial" w:hAnsi="Arial" w:cs="Arial"/>
                <w:b/>
                <w:bCs/>
                <w:sz w:val="24"/>
                <w:szCs w:val="24"/>
              </w:rPr>
              <w:t>Request for Diamond Services</w:t>
            </w:r>
          </w:p>
          <w:p w14:paraId="0FA9437A" w14:textId="63BE88F2" w:rsidR="00986335" w:rsidRPr="00FB11CD" w:rsidRDefault="00986335" w:rsidP="007C6C0B">
            <w:pPr>
              <w:pStyle w:val="Heading5"/>
              <w:keepLines w:val="0"/>
              <w:spacing w:before="0"/>
              <w:rPr>
                <w:rFonts w:ascii="Arial" w:hAnsi="Arial" w:cs="Arial"/>
                <w:b/>
                <w:bCs/>
                <w:caps/>
                <w:sz w:val="24"/>
                <w:szCs w:val="24"/>
              </w:rPr>
            </w:pPr>
            <w:r w:rsidRPr="00FB11CD">
              <w:rPr>
                <w:rFonts w:ascii="Arial" w:hAnsi="Arial" w:cs="Arial"/>
                <w:b/>
                <w:bCs/>
                <w:sz w:val="24"/>
                <w:szCs w:val="24"/>
              </w:rPr>
              <w:t>&amp;</w:t>
            </w:r>
          </w:p>
          <w:p w14:paraId="6B8E6C0B" w14:textId="44EB357D" w:rsidR="00986335" w:rsidRPr="00823EB2" w:rsidRDefault="00986335" w:rsidP="007C6C0B">
            <w:pPr>
              <w:rPr>
                <w:rFonts w:ascii="Arial" w:hAnsi="Arial" w:cs="Arial"/>
                <w:b/>
              </w:rPr>
            </w:pPr>
            <w:r w:rsidRPr="00823EB2">
              <w:rPr>
                <w:rFonts w:ascii="Arial" w:hAnsi="Arial" w:cs="Arial"/>
                <w:b/>
              </w:rPr>
              <w:t>Chain of Custody Form</w:t>
            </w:r>
          </w:p>
          <w:p w14:paraId="51D3E233" w14:textId="4B869A06" w:rsidR="00986335" w:rsidRDefault="00986335" w:rsidP="007C6C0B">
            <w:pPr>
              <w:rPr>
                <w:rFonts w:ascii="Arial" w:hAnsi="Arial" w:cs="Arial"/>
                <w:b/>
                <w:sz w:val="20"/>
                <w:szCs w:val="20"/>
              </w:rPr>
            </w:pPr>
          </w:p>
          <w:p w14:paraId="48999046" w14:textId="3FC76296" w:rsidR="00986335" w:rsidRPr="00004A05" w:rsidRDefault="00986335" w:rsidP="007C6C0B">
            <w:pPr>
              <w:rPr>
                <w:rFonts w:ascii="Arial" w:hAnsi="Arial" w:cs="Arial"/>
                <w:b/>
                <w:sz w:val="16"/>
                <w:szCs w:val="16"/>
              </w:rPr>
            </w:pPr>
            <w:r w:rsidRPr="00004A05">
              <w:rPr>
                <w:rFonts w:ascii="Arial" w:hAnsi="Arial" w:cs="Arial"/>
                <w:b/>
                <w:sz w:val="16"/>
                <w:szCs w:val="16"/>
              </w:rPr>
              <w:t>ISO/IEC 17025:20</w:t>
            </w:r>
            <w:r w:rsidR="000656C8">
              <w:rPr>
                <w:rFonts w:ascii="Arial" w:hAnsi="Arial" w:cs="Arial"/>
                <w:b/>
                <w:sz w:val="16"/>
                <w:szCs w:val="16"/>
              </w:rPr>
              <w:t>17</w:t>
            </w:r>
            <w:r w:rsidRPr="00004A05">
              <w:rPr>
                <w:rFonts w:ascii="Arial" w:hAnsi="Arial" w:cs="Arial"/>
                <w:b/>
                <w:sz w:val="16"/>
                <w:szCs w:val="16"/>
              </w:rPr>
              <w:t xml:space="preserve"> Accredited Laboratory</w:t>
            </w:r>
          </w:p>
          <w:p w14:paraId="4640ADCA" w14:textId="6E02B86E" w:rsidR="00986335" w:rsidRPr="007A43EA" w:rsidRDefault="00FB11CD" w:rsidP="007C6C0B">
            <w:pPr>
              <w:rPr>
                <w:rFonts w:ascii="Arial" w:hAnsi="Arial" w:cs="Arial"/>
                <w:sz w:val="16"/>
                <w:szCs w:val="16"/>
              </w:rPr>
            </w:pPr>
            <w:r>
              <w:rPr>
                <w:rFonts w:ascii="Arial" w:hAnsi="Arial" w:cs="Arial"/>
                <w:sz w:val="16"/>
                <w:szCs w:val="16"/>
              </w:rPr>
              <w:t>Controlled f</w:t>
            </w:r>
            <w:r w:rsidR="00986335">
              <w:rPr>
                <w:rFonts w:ascii="Arial" w:hAnsi="Arial" w:cs="Arial"/>
                <w:sz w:val="16"/>
                <w:szCs w:val="16"/>
              </w:rPr>
              <w:t>orm</w:t>
            </w:r>
            <w:r w:rsidR="006A3299">
              <w:rPr>
                <w:rFonts w:ascii="Arial" w:hAnsi="Arial" w:cs="Arial"/>
                <w:sz w:val="16"/>
                <w:szCs w:val="16"/>
              </w:rPr>
              <w:t>:</w:t>
            </w:r>
            <w:r>
              <w:rPr>
                <w:rFonts w:ascii="Arial" w:hAnsi="Arial" w:cs="Arial"/>
                <w:sz w:val="16"/>
                <w:szCs w:val="16"/>
              </w:rPr>
              <w:t xml:space="preserve"> GEO-FRM-0157</w:t>
            </w:r>
            <w:r w:rsidR="00986335" w:rsidRPr="007A43EA">
              <w:rPr>
                <w:rFonts w:ascii="Arial" w:hAnsi="Arial" w:cs="Arial"/>
                <w:sz w:val="16"/>
                <w:szCs w:val="16"/>
              </w:rPr>
              <w:t>.</w:t>
            </w:r>
            <w:r w:rsidR="00C133E1">
              <w:rPr>
                <w:rFonts w:ascii="Arial" w:hAnsi="Arial" w:cs="Arial"/>
                <w:sz w:val="16"/>
                <w:szCs w:val="16"/>
              </w:rPr>
              <w:t>1</w:t>
            </w:r>
            <w:r>
              <w:rPr>
                <w:rFonts w:ascii="Arial" w:hAnsi="Arial" w:cs="Arial"/>
                <w:sz w:val="16"/>
                <w:szCs w:val="16"/>
              </w:rPr>
              <w:t>2</w:t>
            </w:r>
          </w:p>
          <w:p w14:paraId="3A57E87D" w14:textId="647C6451" w:rsidR="00986335" w:rsidRPr="007A43EA" w:rsidRDefault="00986335" w:rsidP="007C6C0B">
            <w:pPr>
              <w:rPr>
                <w:sz w:val="20"/>
                <w:szCs w:val="20"/>
              </w:rPr>
            </w:pPr>
            <w:r w:rsidRPr="007A43EA">
              <w:rPr>
                <w:rFonts w:ascii="Arial" w:hAnsi="Arial" w:cs="Arial"/>
                <w:sz w:val="16"/>
                <w:szCs w:val="16"/>
              </w:rPr>
              <w:t>Effective:</w:t>
            </w:r>
            <w:r>
              <w:rPr>
                <w:rFonts w:ascii="Arial" w:hAnsi="Arial" w:cs="Arial"/>
                <w:sz w:val="16"/>
                <w:szCs w:val="16"/>
              </w:rPr>
              <w:t xml:space="preserve"> </w:t>
            </w:r>
            <w:r w:rsidR="00323E71">
              <w:rPr>
                <w:rFonts w:ascii="Arial" w:hAnsi="Arial" w:cs="Arial"/>
                <w:sz w:val="16"/>
                <w:szCs w:val="16"/>
              </w:rPr>
              <w:t>1</w:t>
            </w:r>
            <w:r w:rsidR="00FB11CD">
              <w:rPr>
                <w:rFonts w:ascii="Arial" w:hAnsi="Arial" w:cs="Arial"/>
                <w:sz w:val="16"/>
                <w:szCs w:val="16"/>
              </w:rPr>
              <w:t>1-Mar-</w:t>
            </w:r>
            <w:r>
              <w:rPr>
                <w:rFonts w:ascii="Arial" w:hAnsi="Arial" w:cs="Arial"/>
                <w:sz w:val="16"/>
                <w:szCs w:val="16"/>
              </w:rPr>
              <w:t>20</w:t>
            </w:r>
            <w:r w:rsidR="006A3299">
              <w:rPr>
                <w:rFonts w:ascii="Arial" w:hAnsi="Arial" w:cs="Arial"/>
                <w:sz w:val="16"/>
                <w:szCs w:val="16"/>
              </w:rPr>
              <w:t>2</w:t>
            </w:r>
            <w:r w:rsidR="00FB11CD">
              <w:rPr>
                <w:rFonts w:ascii="Arial" w:hAnsi="Arial" w:cs="Arial"/>
                <w:sz w:val="16"/>
                <w:szCs w:val="16"/>
              </w:rPr>
              <w:t>6</w:t>
            </w:r>
          </w:p>
        </w:tc>
      </w:tr>
    </w:tbl>
    <w:p w14:paraId="7F7D4E01" w14:textId="77777777" w:rsidR="00986335" w:rsidRDefault="00986335" w:rsidP="00986335">
      <w:pPr>
        <w:pStyle w:val="BodyText"/>
        <w:spacing w:before="7"/>
        <w:rPr>
          <w:rFonts w:ascii="Times New Roman"/>
          <w:sz w:val="23"/>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3960"/>
        <w:gridCol w:w="1800"/>
        <w:gridCol w:w="3781"/>
      </w:tblGrid>
      <w:tr w:rsidR="00986335" w14:paraId="536FD4E1" w14:textId="77777777" w:rsidTr="00DD3451">
        <w:trPr>
          <w:trHeight w:val="349"/>
        </w:trPr>
        <w:tc>
          <w:tcPr>
            <w:tcW w:w="5760" w:type="dxa"/>
            <w:gridSpan w:val="2"/>
          </w:tcPr>
          <w:p w14:paraId="05267201" w14:textId="77777777" w:rsidR="00986335" w:rsidRDefault="00986335">
            <w:pPr>
              <w:pStyle w:val="TableParagraph"/>
              <w:spacing w:before="85"/>
              <w:ind w:left="107"/>
              <w:rPr>
                <w:b/>
                <w:sz w:val="18"/>
              </w:rPr>
            </w:pPr>
            <w:r>
              <w:rPr>
                <w:b/>
                <w:sz w:val="18"/>
              </w:rPr>
              <w:t>Customer Information</w:t>
            </w:r>
          </w:p>
        </w:tc>
        <w:tc>
          <w:tcPr>
            <w:tcW w:w="5581" w:type="dxa"/>
            <w:gridSpan w:val="2"/>
          </w:tcPr>
          <w:p w14:paraId="2EF04ABC" w14:textId="77777777" w:rsidR="00986335" w:rsidRDefault="00986335">
            <w:pPr>
              <w:pStyle w:val="TableParagraph"/>
              <w:spacing w:before="85"/>
              <w:ind w:left="108"/>
              <w:rPr>
                <w:b/>
                <w:sz w:val="18"/>
              </w:rPr>
            </w:pPr>
            <w:r>
              <w:rPr>
                <w:b/>
                <w:sz w:val="18"/>
              </w:rPr>
              <w:t>Invoicing Information (if different)</w:t>
            </w:r>
          </w:p>
        </w:tc>
      </w:tr>
      <w:tr w:rsidR="00986335" w14:paraId="46906674" w14:textId="77777777" w:rsidTr="00DD3451">
        <w:trPr>
          <w:trHeight w:val="349"/>
        </w:trPr>
        <w:tc>
          <w:tcPr>
            <w:tcW w:w="1800" w:type="dxa"/>
            <w:vAlign w:val="center"/>
          </w:tcPr>
          <w:p w14:paraId="044699A1" w14:textId="77777777" w:rsidR="00986335" w:rsidRDefault="00986335" w:rsidP="004D0E31">
            <w:pPr>
              <w:pStyle w:val="TableParagraph"/>
              <w:spacing w:before="32"/>
              <w:ind w:left="107"/>
              <w:rPr>
                <w:b/>
                <w:sz w:val="18"/>
              </w:rPr>
            </w:pPr>
            <w:r>
              <w:rPr>
                <w:b/>
                <w:sz w:val="18"/>
              </w:rPr>
              <w:t>Company</w:t>
            </w:r>
          </w:p>
        </w:tc>
        <w:tc>
          <w:tcPr>
            <w:tcW w:w="3960" w:type="dxa"/>
            <w:vAlign w:val="center"/>
          </w:tcPr>
          <w:p w14:paraId="23805975" w14:textId="77777777" w:rsidR="00986335" w:rsidRDefault="00986335" w:rsidP="004D0E31">
            <w:pPr>
              <w:pStyle w:val="TableParagraph"/>
              <w:rPr>
                <w:rFonts w:ascii="Times New Roman"/>
                <w:sz w:val="16"/>
              </w:rPr>
            </w:pPr>
          </w:p>
        </w:tc>
        <w:tc>
          <w:tcPr>
            <w:tcW w:w="1800" w:type="dxa"/>
            <w:vAlign w:val="center"/>
          </w:tcPr>
          <w:p w14:paraId="0DF4982D" w14:textId="77777777" w:rsidR="00986335" w:rsidRDefault="00986335" w:rsidP="004D0E31">
            <w:pPr>
              <w:pStyle w:val="TableParagraph"/>
              <w:spacing w:before="32"/>
              <w:ind w:left="108"/>
              <w:rPr>
                <w:b/>
                <w:sz w:val="18"/>
              </w:rPr>
            </w:pPr>
            <w:r>
              <w:rPr>
                <w:b/>
                <w:sz w:val="18"/>
              </w:rPr>
              <w:t>Company</w:t>
            </w:r>
          </w:p>
        </w:tc>
        <w:tc>
          <w:tcPr>
            <w:tcW w:w="3781" w:type="dxa"/>
            <w:vAlign w:val="center"/>
          </w:tcPr>
          <w:p w14:paraId="7B7EB270" w14:textId="77777777" w:rsidR="00986335" w:rsidRDefault="00986335" w:rsidP="004D0E31">
            <w:pPr>
              <w:pStyle w:val="TableParagraph"/>
              <w:rPr>
                <w:rFonts w:ascii="Times New Roman"/>
                <w:sz w:val="16"/>
              </w:rPr>
            </w:pPr>
          </w:p>
        </w:tc>
      </w:tr>
      <w:tr w:rsidR="00986335" w14:paraId="54BF36FB" w14:textId="77777777" w:rsidTr="00DD3451">
        <w:trPr>
          <w:trHeight w:val="349"/>
        </w:trPr>
        <w:tc>
          <w:tcPr>
            <w:tcW w:w="1800" w:type="dxa"/>
            <w:vAlign w:val="center"/>
          </w:tcPr>
          <w:p w14:paraId="2CB73C0B" w14:textId="77777777" w:rsidR="00986335" w:rsidRDefault="00986335" w:rsidP="004D0E31">
            <w:pPr>
              <w:pStyle w:val="TableParagraph"/>
              <w:spacing w:before="32"/>
              <w:ind w:left="107"/>
              <w:rPr>
                <w:b/>
                <w:sz w:val="18"/>
              </w:rPr>
            </w:pPr>
            <w:r>
              <w:rPr>
                <w:b/>
                <w:sz w:val="18"/>
              </w:rPr>
              <w:t>Contact</w:t>
            </w:r>
          </w:p>
        </w:tc>
        <w:tc>
          <w:tcPr>
            <w:tcW w:w="3960" w:type="dxa"/>
            <w:vAlign w:val="center"/>
          </w:tcPr>
          <w:p w14:paraId="0C874BEA" w14:textId="0C48F92F" w:rsidR="00986335" w:rsidRDefault="00986335" w:rsidP="004D0E31">
            <w:pPr>
              <w:pStyle w:val="TableParagraph"/>
              <w:rPr>
                <w:rFonts w:ascii="Times New Roman"/>
                <w:sz w:val="16"/>
              </w:rPr>
            </w:pPr>
          </w:p>
        </w:tc>
        <w:tc>
          <w:tcPr>
            <w:tcW w:w="1800" w:type="dxa"/>
            <w:vAlign w:val="center"/>
          </w:tcPr>
          <w:p w14:paraId="3D780249" w14:textId="77777777" w:rsidR="00986335" w:rsidRDefault="00986335" w:rsidP="004D0E31">
            <w:pPr>
              <w:pStyle w:val="TableParagraph"/>
              <w:spacing w:before="32"/>
              <w:ind w:left="108"/>
              <w:rPr>
                <w:b/>
                <w:sz w:val="18"/>
              </w:rPr>
            </w:pPr>
            <w:r>
              <w:rPr>
                <w:b/>
                <w:sz w:val="18"/>
              </w:rPr>
              <w:t>Contact</w:t>
            </w:r>
          </w:p>
        </w:tc>
        <w:tc>
          <w:tcPr>
            <w:tcW w:w="3781" w:type="dxa"/>
            <w:vAlign w:val="center"/>
          </w:tcPr>
          <w:p w14:paraId="3FFC7FCA" w14:textId="77777777" w:rsidR="00986335" w:rsidRDefault="00986335" w:rsidP="004D0E31">
            <w:pPr>
              <w:pStyle w:val="TableParagraph"/>
              <w:rPr>
                <w:rFonts w:ascii="Times New Roman"/>
                <w:sz w:val="16"/>
              </w:rPr>
            </w:pPr>
          </w:p>
        </w:tc>
      </w:tr>
      <w:tr w:rsidR="00986335" w14:paraId="56E6AB8C" w14:textId="77777777" w:rsidTr="00DD3451">
        <w:trPr>
          <w:trHeight w:val="349"/>
        </w:trPr>
        <w:tc>
          <w:tcPr>
            <w:tcW w:w="1800" w:type="dxa"/>
            <w:vAlign w:val="center"/>
          </w:tcPr>
          <w:p w14:paraId="46AD29C7" w14:textId="77777777" w:rsidR="00986335" w:rsidRDefault="00986335" w:rsidP="004D0E31">
            <w:pPr>
              <w:pStyle w:val="TableParagraph"/>
              <w:spacing w:before="35"/>
              <w:ind w:left="107"/>
              <w:rPr>
                <w:b/>
                <w:sz w:val="18"/>
              </w:rPr>
            </w:pPr>
            <w:r>
              <w:rPr>
                <w:b/>
                <w:sz w:val="18"/>
              </w:rPr>
              <w:t>Tel</w:t>
            </w:r>
          </w:p>
        </w:tc>
        <w:tc>
          <w:tcPr>
            <w:tcW w:w="3960" w:type="dxa"/>
            <w:vAlign w:val="center"/>
          </w:tcPr>
          <w:p w14:paraId="7C289506" w14:textId="5617ACC6" w:rsidR="00986335" w:rsidRDefault="00986335" w:rsidP="004D0E31">
            <w:pPr>
              <w:pStyle w:val="TableParagraph"/>
              <w:rPr>
                <w:rFonts w:ascii="Times New Roman"/>
                <w:sz w:val="16"/>
              </w:rPr>
            </w:pPr>
          </w:p>
        </w:tc>
        <w:tc>
          <w:tcPr>
            <w:tcW w:w="1800" w:type="dxa"/>
            <w:vAlign w:val="center"/>
          </w:tcPr>
          <w:p w14:paraId="3BEA104D" w14:textId="77777777" w:rsidR="00986335" w:rsidRDefault="00986335" w:rsidP="004D0E31">
            <w:pPr>
              <w:pStyle w:val="TableParagraph"/>
              <w:spacing w:before="35"/>
              <w:ind w:left="108"/>
              <w:rPr>
                <w:b/>
                <w:sz w:val="18"/>
              </w:rPr>
            </w:pPr>
            <w:r>
              <w:rPr>
                <w:b/>
                <w:sz w:val="18"/>
              </w:rPr>
              <w:t>Tel</w:t>
            </w:r>
          </w:p>
        </w:tc>
        <w:tc>
          <w:tcPr>
            <w:tcW w:w="3781" w:type="dxa"/>
            <w:vAlign w:val="center"/>
          </w:tcPr>
          <w:p w14:paraId="1D801D09" w14:textId="77777777" w:rsidR="00986335" w:rsidRDefault="00986335" w:rsidP="004D0E31">
            <w:pPr>
              <w:pStyle w:val="TableParagraph"/>
              <w:rPr>
                <w:rFonts w:ascii="Times New Roman"/>
                <w:sz w:val="16"/>
              </w:rPr>
            </w:pPr>
          </w:p>
        </w:tc>
      </w:tr>
      <w:tr w:rsidR="00986335" w14:paraId="39DCE89B" w14:textId="77777777" w:rsidTr="00DD3451">
        <w:trPr>
          <w:trHeight w:val="349"/>
        </w:trPr>
        <w:tc>
          <w:tcPr>
            <w:tcW w:w="1800" w:type="dxa"/>
            <w:vAlign w:val="center"/>
          </w:tcPr>
          <w:p w14:paraId="6A500C6C" w14:textId="77777777" w:rsidR="00986335" w:rsidRDefault="00986335" w:rsidP="004D0E31">
            <w:pPr>
              <w:pStyle w:val="TableParagraph"/>
              <w:spacing w:before="35"/>
              <w:ind w:left="107"/>
              <w:rPr>
                <w:b/>
                <w:sz w:val="18"/>
              </w:rPr>
            </w:pPr>
            <w:r>
              <w:rPr>
                <w:b/>
                <w:sz w:val="18"/>
              </w:rPr>
              <w:t>Email</w:t>
            </w:r>
          </w:p>
        </w:tc>
        <w:tc>
          <w:tcPr>
            <w:tcW w:w="3960" w:type="dxa"/>
            <w:vAlign w:val="center"/>
          </w:tcPr>
          <w:p w14:paraId="1BF98106" w14:textId="77777777" w:rsidR="00986335" w:rsidRDefault="00986335" w:rsidP="004D0E31">
            <w:pPr>
              <w:pStyle w:val="TableParagraph"/>
              <w:rPr>
                <w:rFonts w:ascii="Times New Roman"/>
                <w:sz w:val="16"/>
              </w:rPr>
            </w:pPr>
          </w:p>
        </w:tc>
        <w:tc>
          <w:tcPr>
            <w:tcW w:w="1800" w:type="dxa"/>
            <w:vAlign w:val="center"/>
          </w:tcPr>
          <w:p w14:paraId="4DD78B56" w14:textId="77777777" w:rsidR="00986335" w:rsidRDefault="00986335" w:rsidP="004D0E31">
            <w:pPr>
              <w:pStyle w:val="TableParagraph"/>
              <w:spacing w:before="35"/>
              <w:ind w:left="108"/>
              <w:rPr>
                <w:b/>
                <w:sz w:val="18"/>
              </w:rPr>
            </w:pPr>
            <w:r>
              <w:rPr>
                <w:b/>
                <w:sz w:val="18"/>
              </w:rPr>
              <w:t>Email</w:t>
            </w:r>
          </w:p>
        </w:tc>
        <w:tc>
          <w:tcPr>
            <w:tcW w:w="3781" w:type="dxa"/>
            <w:vAlign w:val="center"/>
          </w:tcPr>
          <w:p w14:paraId="61093902" w14:textId="77777777" w:rsidR="00986335" w:rsidRDefault="00986335" w:rsidP="004D0E31">
            <w:pPr>
              <w:pStyle w:val="TableParagraph"/>
              <w:rPr>
                <w:rFonts w:ascii="Times New Roman"/>
                <w:sz w:val="16"/>
              </w:rPr>
            </w:pPr>
          </w:p>
        </w:tc>
      </w:tr>
      <w:tr w:rsidR="00986335" w14:paraId="50E49F7E" w14:textId="77777777" w:rsidTr="00DD3451">
        <w:trPr>
          <w:trHeight w:val="439"/>
        </w:trPr>
        <w:tc>
          <w:tcPr>
            <w:tcW w:w="1800" w:type="dxa"/>
            <w:vAlign w:val="center"/>
          </w:tcPr>
          <w:p w14:paraId="6C61F7B2" w14:textId="2F9F2558" w:rsidR="00986335" w:rsidRDefault="00D443FB" w:rsidP="00DD3451">
            <w:pPr>
              <w:pStyle w:val="TableParagraph"/>
              <w:rPr>
                <w:b/>
                <w:sz w:val="18"/>
              </w:rPr>
            </w:pPr>
            <w:r>
              <w:rPr>
                <w:rFonts w:ascii="Times New Roman"/>
                <w:sz w:val="18"/>
              </w:rPr>
              <w:t xml:space="preserve">  </w:t>
            </w:r>
            <w:r w:rsidR="00986335">
              <w:rPr>
                <w:b/>
                <w:sz w:val="18"/>
              </w:rPr>
              <w:t>Address</w:t>
            </w:r>
          </w:p>
        </w:tc>
        <w:tc>
          <w:tcPr>
            <w:tcW w:w="3960" w:type="dxa"/>
            <w:vAlign w:val="center"/>
          </w:tcPr>
          <w:p w14:paraId="056850CB" w14:textId="4FA010CD" w:rsidR="00986335" w:rsidRDefault="00986335" w:rsidP="004D0E31">
            <w:pPr>
              <w:pStyle w:val="TableParagraph"/>
              <w:rPr>
                <w:rFonts w:ascii="Times New Roman"/>
                <w:sz w:val="16"/>
              </w:rPr>
            </w:pPr>
          </w:p>
        </w:tc>
        <w:tc>
          <w:tcPr>
            <w:tcW w:w="1800" w:type="dxa"/>
            <w:vAlign w:val="center"/>
          </w:tcPr>
          <w:p w14:paraId="516A79B9" w14:textId="34C00903" w:rsidR="00986335" w:rsidRDefault="00D443FB" w:rsidP="00DD3451">
            <w:pPr>
              <w:pStyle w:val="TableParagraph"/>
              <w:rPr>
                <w:b/>
                <w:sz w:val="18"/>
              </w:rPr>
            </w:pPr>
            <w:r>
              <w:rPr>
                <w:b/>
                <w:sz w:val="18"/>
              </w:rPr>
              <w:t xml:space="preserve">  </w:t>
            </w:r>
            <w:r w:rsidR="00986335">
              <w:rPr>
                <w:b/>
                <w:sz w:val="18"/>
              </w:rPr>
              <w:t>Address</w:t>
            </w:r>
          </w:p>
        </w:tc>
        <w:tc>
          <w:tcPr>
            <w:tcW w:w="3781" w:type="dxa"/>
            <w:vAlign w:val="center"/>
          </w:tcPr>
          <w:p w14:paraId="7CCC9E5F" w14:textId="77777777" w:rsidR="00986335" w:rsidRDefault="00986335" w:rsidP="004D0E31">
            <w:pPr>
              <w:pStyle w:val="TableParagraph"/>
              <w:rPr>
                <w:rFonts w:ascii="Times New Roman"/>
                <w:sz w:val="16"/>
              </w:rPr>
            </w:pPr>
          </w:p>
        </w:tc>
      </w:tr>
      <w:tr w:rsidR="00986335" w14:paraId="6B46933A" w14:textId="77777777" w:rsidTr="00DD3451">
        <w:trPr>
          <w:trHeight w:val="330"/>
        </w:trPr>
        <w:tc>
          <w:tcPr>
            <w:tcW w:w="1800" w:type="dxa"/>
            <w:vAlign w:val="center"/>
          </w:tcPr>
          <w:p w14:paraId="6DC77DB6" w14:textId="77777777" w:rsidR="00986335" w:rsidRDefault="00986335" w:rsidP="004D0E31">
            <w:pPr>
              <w:pStyle w:val="TableParagraph"/>
              <w:spacing w:before="56"/>
              <w:ind w:left="107"/>
              <w:rPr>
                <w:b/>
                <w:sz w:val="18"/>
              </w:rPr>
            </w:pPr>
            <w:r>
              <w:rPr>
                <w:b/>
                <w:sz w:val="18"/>
              </w:rPr>
              <w:t>City</w:t>
            </w:r>
          </w:p>
        </w:tc>
        <w:tc>
          <w:tcPr>
            <w:tcW w:w="3960" w:type="dxa"/>
            <w:vAlign w:val="center"/>
          </w:tcPr>
          <w:p w14:paraId="192EA043" w14:textId="77777777" w:rsidR="00986335" w:rsidRDefault="00986335" w:rsidP="004D0E31">
            <w:pPr>
              <w:pStyle w:val="TableParagraph"/>
              <w:rPr>
                <w:rFonts w:ascii="Times New Roman"/>
                <w:sz w:val="16"/>
              </w:rPr>
            </w:pPr>
          </w:p>
        </w:tc>
        <w:tc>
          <w:tcPr>
            <w:tcW w:w="1800" w:type="dxa"/>
            <w:vAlign w:val="center"/>
          </w:tcPr>
          <w:p w14:paraId="2CC6E89B" w14:textId="77777777" w:rsidR="00986335" w:rsidRDefault="00986335" w:rsidP="004D0E31">
            <w:pPr>
              <w:pStyle w:val="TableParagraph"/>
              <w:spacing w:before="56"/>
              <w:ind w:left="108"/>
              <w:rPr>
                <w:b/>
                <w:sz w:val="18"/>
              </w:rPr>
            </w:pPr>
            <w:r>
              <w:rPr>
                <w:b/>
                <w:sz w:val="18"/>
              </w:rPr>
              <w:t>City</w:t>
            </w:r>
          </w:p>
        </w:tc>
        <w:tc>
          <w:tcPr>
            <w:tcW w:w="3781" w:type="dxa"/>
            <w:vAlign w:val="center"/>
          </w:tcPr>
          <w:p w14:paraId="65D659F9" w14:textId="77777777" w:rsidR="00986335" w:rsidRDefault="00986335" w:rsidP="004D0E31">
            <w:pPr>
              <w:pStyle w:val="TableParagraph"/>
              <w:rPr>
                <w:rFonts w:ascii="Times New Roman"/>
                <w:sz w:val="16"/>
              </w:rPr>
            </w:pPr>
          </w:p>
        </w:tc>
      </w:tr>
      <w:tr w:rsidR="00986335" w14:paraId="7F05238C" w14:textId="77777777" w:rsidTr="00DD3451">
        <w:trPr>
          <w:trHeight w:val="328"/>
        </w:trPr>
        <w:tc>
          <w:tcPr>
            <w:tcW w:w="1800" w:type="dxa"/>
            <w:vAlign w:val="center"/>
          </w:tcPr>
          <w:p w14:paraId="0D8AF5E2" w14:textId="77777777" w:rsidR="00986335" w:rsidRDefault="00986335" w:rsidP="004D0E31">
            <w:pPr>
              <w:pStyle w:val="TableParagraph"/>
              <w:spacing w:before="54"/>
              <w:ind w:left="107"/>
              <w:rPr>
                <w:b/>
                <w:sz w:val="18"/>
              </w:rPr>
            </w:pPr>
            <w:r>
              <w:rPr>
                <w:b/>
                <w:sz w:val="18"/>
              </w:rPr>
              <w:t>Prov. / Country</w:t>
            </w:r>
          </w:p>
        </w:tc>
        <w:tc>
          <w:tcPr>
            <w:tcW w:w="3960" w:type="dxa"/>
            <w:vAlign w:val="center"/>
          </w:tcPr>
          <w:p w14:paraId="2707A277" w14:textId="77777777" w:rsidR="00986335" w:rsidRDefault="00986335" w:rsidP="004D0E31">
            <w:pPr>
              <w:pStyle w:val="TableParagraph"/>
              <w:rPr>
                <w:rFonts w:ascii="Times New Roman"/>
                <w:sz w:val="16"/>
              </w:rPr>
            </w:pPr>
          </w:p>
        </w:tc>
        <w:tc>
          <w:tcPr>
            <w:tcW w:w="1800" w:type="dxa"/>
            <w:vAlign w:val="center"/>
          </w:tcPr>
          <w:p w14:paraId="6AF06E05" w14:textId="77777777" w:rsidR="00986335" w:rsidRDefault="00986335" w:rsidP="004D0E31">
            <w:pPr>
              <w:pStyle w:val="TableParagraph"/>
              <w:spacing w:before="54"/>
              <w:ind w:left="108"/>
              <w:rPr>
                <w:b/>
                <w:sz w:val="18"/>
              </w:rPr>
            </w:pPr>
            <w:r>
              <w:rPr>
                <w:b/>
                <w:sz w:val="18"/>
              </w:rPr>
              <w:t>Prov. / Country</w:t>
            </w:r>
          </w:p>
        </w:tc>
        <w:tc>
          <w:tcPr>
            <w:tcW w:w="3781" w:type="dxa"/>
            <w:vAlign w:val="center"/>
          </w:tcPr>
          <w:p w14:paraId="24B997E6" w14:textId="77777777" w:rsidR="00986335" w:rsidRDefault="00986335" w:rsidP="004D0E31">
            <w:pPr>
              <w:pStyle w:val="TableParagraph"/>
              <w:rPr>
                <w:rFonts w:ascii="Times New Roman"/>
                <w:sz w:val="16"/>
              </w:rPr>
            </w:pPr>
          </w:p>
        </w:tc>
      </w:tr>
      <w:tr w:rsidR="00986335" w14:paraId="37B5DBD9" w14:textId="77777777" w:rsidTr="00DD3451">
        <w:trPr>
          <w:trHeight w:val="304"/>
        </w:trPr>
        <w:tc>
          <w:tcPr>
            <w:tcW w:w="1800" w:type="dxa"/>
            <w:vAlign w:val="center"/>
          </w:tcPr>
          <w:p w14:paraId="0331BFA1" w14:textId="77777777" w:rsidR="00986335" w:rsidRDefault="00986335" w:rsidP="004D0E31">
            <w:pPr>
              <w:pStyle w:val="TableParagraph"/>
              <w:spacing w:before="56"/>
              <w:ind w:left="107"/>
              <w:rPr>
                <w:b/>
                <w:sz w:val="18"/>
              </w:rPr>
            </w:pPr>
            <w:r>
              <w:rPr>
                <w:b/>
                <w:sz w:val="18"/>
              </w:rPr>
              <w:t>Post Code</w:t>
            </w:r>
          </w:p>
        </w:tc>
        <w:tc>
          <w:tcPr>
            <w:tcW w:w="3960" w:type="dxa"/>
            <w:vAlign w:val="center"/>
          </w:tcPr>
          <w:p w14:paraId="26912A14" w14:textId="77777777" w:rsidR="00986335" w:rsidRDefault="00986335" w:rsidP="004D0E31">
            <w:pPr>
              <w:pStyle w:val="TableParagraph"/>
              <w:rPr>
                <w:rFonts w:ascii="Times New Roman"/>
                <w:sz w:val="16"/>
              </w:rPr>
            </w:pPr>
          </w:p>
        </w:tc>
        <w:tc>
          <w:tcPr>
            <w:tcW w:w="1800" w:type="dxa"/>
            <w:vAlign w:val="center"/>
          </w:tcPr>
          <w:p w14:paraId="2A0809A6" w14:textId="77777777" w:rsidR="00986335" w:rsidRDefault="00986335" w:rsidP="004D0E31">
            <w:pPr>
              <w:pStyle w:val="TableParagraph"/>
              <w:spacing w:before="56"/>
              <w:ind w:left="108"/>
              <w:rPr>
                <w:b/>
                <w:sz w:val="18"/>
              </w:rPr>
            </w:pPr>
            <w:r>
              <w:rPr>
                <w:b/>
                <w:sz w:val="18"/>
              </w:rPr>
              <w:t>Post Code</w:t>
            </w:r>
          </w:p>
        </w:tc>
        <w:tc>
          <w:tcPr>
            <w:tcW w:w="3781" w:type="dxa"/>
            <w:vAlign w:val="center"/>
          </w:tcPr>
          <w:p w14:paraId="1167019F" w14:textId="77777777" w:rsidR="00986335" w:rsidRDefault="00986335" w:rsidP="004D0E31">
            <w:pPr>
              <w:pStyle w:val="TableParagraph"/>
              <w:rPr>
                <w:rFonts w:ascii="Times New Roman"/>
                <w:sz w:val="16"/>
              </w:rPr>
            </w:pPr>
          </w:p>
        </w:tc>
      </w:tr>
    </w:tbl>
    <w:p w14:paraId="56BFD851" w14:textId="77777777" w:rsidR="00986335" w:rsidRDefault="00986335" w:rsidP="00986335">
      <w:pPr>
        <w:pStyle w:val="BodyText"/>
        <w:rPr>
          <w:rFonts w:ascii="Times New Roman"/>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1260"/>
        <w:gridCol w:w="4681"/>
      </w:tblGrid>
      <w:tr w:rsidR="00986335" w14:paraId="4269F62C" w14:textId="77777777">
        <w:trPr>
          <w:trHeight w:val="323"/>
        </w:trPr>
        <w:tc>
          <w:tcPr>
            <w:tcW w:w="5401" w:type="dxa"/>
          </w:tcPr>
          <w:p w14:paraId="18DA7604" w14:textId="77777777" w:rsidR="00986335" w:rsidRDefault="00986335">
            <w:pPr>
              <w:pStyle w:val="TableParagraph"/>
              <w:spacing w:before="51"/>
              <w:ind w:left="1708"/>
              <w:rPr>
                <w:b/>
                <w:sz w:val="18"/>
              </w:rPr>
            </w:pPr>
            <w:r>
              <w:rPr>
                <w:b/>
                <w:sz w:val="18"/>
              </w:rPr>
              <w:t>Customer Instructions:</w:t>
            </w:r>
          </w:p>
        </w:tc>
        <w:tc>
          <w:tcPr>
            <w:tcW w:w="5941" w:type="dxa"/>
            <w:gridSpan w:val="2"/>
          </w:tcPr>
          <w:p w14:paraId="0FEE4216" w14:textId="77777777" w:rsidR="00986335" w:rsidRDefault="00986335">
            <w:pPr>
              <w:pStyle w:val="TableParagraph"/>
              <w:spacing w:before="51"/>
              <w:ind w:left="1944"/>
              <w:rPr>
                <w:b/>
                <w:sz w:val="18"/>
              </w:rPr>
            </w:pPr>
            <w:r>
              <w:rPr>
                <w:b/>
                <w:sz w:val="18"/>
              </w:rPr>
              <w:t>Customer Authorization</w:t>
            </w:r>
          </w:p>
        </w:tc>
      </w:tr>
      <w:tr w:rsidR="00986335" w14:paraId="19EF121A" w14:textId="77777777" w:rsidTr="00DD3451">
        <w:trPr>
          <w:trHeight w:val="538"/>
        </w:trPr>
        <w:tc>
          <w:tcPr>
            <w:tcW w:w="5401" w:type="dxa"/>
            <w:vMerge w:val="restart"/>
          </w:tcPr>
          <w:p w14:paraId="7615C7F4" w14:textId="77777777" w:rsidR="00986335" w:rsidRDefault="00986335">
            <w:pPr>
              <w:pStyle w:val="TableParagraph"/>
              <w:rPr>
                <w:rFonts w:ascii="Times New Roman"/>
                <w:sz w:val="16"/>
              </w:rPr>
            </w:pPr>
          </w:p>
        </w:tc>
        <w:tc>
          <w:tcPr>
            <w:tcW w:w="5941" w:type="dxa"/>
            <w:gridSpan w:val="2"/>
            <w:tcBorders>
              <w:bottom w:val="dotted" w:sz="4" w:space="0" w:color="000000"/>
            </w:tcBorders>
          </w:tcPr>
          <w:p w14:paraId="3CA4D0E7" w14:textId="77777777" w:rsidR="00986335" w:rsidRDefault="00986335">
            <w:pPr>
              <w:pStyle w:val="TableParagraph"/>
              <w:spacing w:before="116" w:line="244" w:lineRule="auto"/>
              <w:ind w:left="107" w:right="360"/>
              <w:rPr>
                <w:sz w:val="16"/>
              </w:rPr>
            </w:pPr>
            <w:r>
              <w:rPr>
                <w:b/>
                <w:sz w:val="16"/>
              </w:rPr>
              <w:t xml:space="preserve">Authorization: </w:t>
            </w:r>
            <w:r>
              <w:rPr>
                <w:sz w:val="16"/>
              </w:rPr>
              <w:t>I hereby authorize SRC to undertake the work as described according to the general terms and conditions detailed on the following page.</w:t>
            </w:r>
          </w:p>
        </w:tc>
      </w:tr>
      <w:tr w:rsidR="00986335" w14:paraId="148CCB01" w14:textId="77777777" w:rsidTr="00DD3451">
        <w:trPr>
          <w:trHeight w:val="448"/>
        </w:trPr>
        <w:tc>
          <w:tcPr>
            <w:tcW w:w="5401" w:type="dxa"/>
            <w:vMerge/>
            <w:tcBorders>
              <w:top w:val="nil"/>
            </w:tcBorders>
          </w:tcPr>
          <w:p w14:paraId="03961D4E" w14:textId="77777777" w:rsidR="00986335" w:rsidRDefault="00986335">
            <w:pPr>
              <w:rPr>
                <w:sz w:val="2"/>
                <w:szCs w:val="2"/>
              </w:rPr>
            </w:pPr>
          </w:p>
        </w:tc>
        <w:tc>
          <w:tcPr>
            <w:tcW w:w="1260" w:type="dxa"/>
            <w:tcBorders>
              <w:top w:val="dotted" w:sz="4" w:space="0" w:color="000000"/>
              <w:bottom w:val="dotted" w:sz="4" w:space="0" w:color="000000"/>
              <w:right w:val="dotted" w:sz="4" w:space="0" w:color="000000"/>
            </w:tcBorders>
          </w:tcPr>
          <w:p w14:paraId="30EEF31B" w14:textId="77777777" w:rsidR="00986335" w:rsidRDefault="00986335">
            <w:pPr>
              <w:pStyle w:val="TableParagraph"/>
              <w:spacing w:before="157"/>
              <w:ind w:left="107"/>
              <w:rPr>
                <w:b/>
                <w:sz w:val="18"/>
              </w:rPr>
            </w:pPr>
            <w:r>
              <w:rPr>
                <w:b/>
                <w:sz w:val="18"/>
              </w:rPr>
              <w:t>Print Name:</w:t>
            </w:r>
          </w:p>
        </w:tc>
        <w:tc>
          <w:tcPr>
            <w:tcW w:w="4681" w:type="dxa"/>
            <w:tcBorders>
              <w:top w:val="dotted" w:sz="4" w:space="0" w:color="000000"/>
              <w:left w:val="dotted" w:sz="4" w:space="0" w:color="000000"/>
              <w:bottom w:val="dotted" w:sz="4" w:space="0" w:color="000000"/>
            </w:tcBorders>
          </w:tcPr>
          <w:p w14:paraId="59F12E5F" w14:textId="77777777" w:rsidR="00986335" w:rsidRDefault="00986335">
            <w:pPr>
              <w:pStyle w:val="TableParagraph"/>
              <w:rPr>
                <w:rFonts w:ascii="Times New Roman"/>
                <w:sz w:val="16"/>
              </w:rPr>
            </w:pPr>
          </w:p>
        </w:tc>
      </w:tr>
      <w:tr w:rsidR="00986335" w14:paraId="6008F1E6" w14:textId="77777777" w:rsidTr="00DD3451">
        <w:trPr>
          <w:trHeight w:val="628"/>
        </w:trPr>
        <w:tc>
          <w:tcPr>
            <w:tcW w:w="5401" w:type="dxa"/>
            <w:vMerge/>
            <w:tcBorders>
              <w:top w:val="nil"/>
            </w:tcBorders>
          </w:tcPr>
          <w:p w14:paraId="7854ACB1" w14:textId="77777777" w:rsidR="00986335" w:rsidRDefault="00986335">
            <w:pPr>
              <w:rPr>
                <w:sz w:val="2"/>
                <w:szCs w:val="2"/>
              </w:rPr>
            </w:pPr>
          </w:p>
        </w:tc>
        <w:tc>
          <w:tcPr>
            <w:tcW w:w="1260" w:type="dxa"/>
            <w:tcBorders>
              <w:top w:val="dotted" w:sz="4" w:space="0" w:color="000000"/>
              <w:bottom w:val="dotted" w:sz="4" w:space="0" w:color="000000"/>
              <w:right w:val="dotted" w:sz="4" w:space="0" w:color="000000"/>
            </w:tcBorders>
          </w:tcPr>
          <w:p w14:paraId="6371FF81" w14:textId="77777777" w:rsidR="00986335" w:rsidRDefault="00986335">
            <w:pPr>
              <w:pStyle w:val="TableParagraph"/>
              <w:spacing w:before="6"/>
              <w:rPr>
                <w:rFonts w:ascii="Times New Roman"/>
                <w:sz w:val="20"/>
              </w:rPr>
            </w:pPr>
          </w:p>
          <w:p w14:paraId="2763E5C9" w14:textId="77777777" w:rsidR="00986335" w:rsidRDefault="00986335">
            <w:pPr>
              <w:pStyle w:val="TableParagraph"/>
              <w:ind w:left="107"/>
              <w:rPr>
                <w:b/>
                <w:sz w:val="18"/>
              </w:rPr>
            </w:pPr>
            <w:r>
              <w:rPr>
                <w:b/>
                <w:sz w:val="18"/>
              </w:rPr>
              <w:t>Signed:</w:t>
            </w:r>
          </w:p>
        </w:tc>
        <w:tc>
          <w:tcPr>
            <w:tcW w:w="4681" w:type="dxa"/>
            <w:tcBorders>
              <w:top w:val="dotted" w:sz="4" w:space="0" w:color="000000"/>
              <w:left w:val="dotted" w:sz="4" w:space="0" w:color="000000"/>
              <w:bottom w:val="dotted" w:sz="4" w:space="0" w:color="000000"/>
            </w:tcBorders>
          </w:tcPr>
          <w:p w14:paraId="3E731567" w14:textId="77777777" w:rsidR="00986335" w:rsidRDefault="00986335">
            <w:pPr>
              <w:pStyle w:val="TableParagraph"/>
              <w:rPr>
                <w:rFonts w:ascii="Times New Roman"/>
                <w:sz w:val="16"/>
              </w:rPr>
            </w:pPr>
          </w:p>
        </w:tc>
      </w:tr>
      <w:tr w:rsidR="00986335" w14:paraId="5B31EC38" w14:textId="77777777">
        <w:trPr>
          <w:trHeight w:val="441"/>
        </w:trPr>
        <w:tc>
          <w:tcPr>
            <w:tcW w:w="5401" w:type="dxa"/>
            <w:vMerge/>
            <w:tcBorders>
              <w:top w:val="nil"/>
            </w:tcBorders>
          </w:tcPr>
          <w:p w14:paraId="5234EA75" w14:textId="77777777" w:rsidR="00986335" w:rsidRDefault="00986335">
            <w:pPr>
              <w:rPr>
                <w:sz w:val="2"/>
                <w:szCs w:val="2"/>
              </w:rPr>
            </w:pPr>
          </w:p>
        </w:tc>
        <w:tc>
          <w:tcPr>
            <w:tcW w:w="1260" w:type="dxa"/>
            <w:tcBorders>
              <w:top w:val="dotted" w:sz="4" w:space="0" w:color="000000"/>
              <w:right w:val="dotted" w:sz="4" w:space="0" w:color="000000"/>
            </w:tcBorders>
          </w:tcPr>
          <w:p w14:paraId="5313658A" w14:textId="77777777" w:rsidR="00986335" w:rsidRDefault="00986335">
            <w:pPr>
              <w:pStyle w:val="TableParagraph"/>
              <w:spacing w:before="111"/>
              <w:ind w:left="107"/>
              <w:rPr>
                <w:b/>
                <w:sz w:val="18"/>
              </w:rPr>
            </w:pPr>
            <w:r>
              <w:rPr>
                <w:b/>
                <w:sz w:val="18"/>
              </w:rPr>
              <w:t>Date:</w:t>
            </w:r>
          </w:p>
        </w:tc>
        <w:tc>
          <w:tcPr>
            <w:tcW w:w="4681" w:type="dxa"/>
            <w:tcBorders>
              <w:top w:val="dotted" w:sz="4" w:space="0" w:color="000000"/>
              <w:left w:val="dotted" w:sz="4" w:space="0" w:color="000000"/>
            </w:tcBorders>
          </w:tcPr>
          <w:p w14:paraId="2A2B5393" w14:textId="77777777" w:rsidR="00986335" w:rsidRDefault="00986335">
            <w:pPr>
              <w:pStyle w:val="TableParagraph"/>
              <w:rPr>
                <w:rFonts w:ascii="Times New Roman"/>
                <w:sz w:val="16"/>
              </w:rPr>
            </w:pPr>
          </w:p>
        </w:tc>
      </w:tr>
    </w:tbl>
    <w:p w14:paraId="253FF491" w14:textId="77777777" w:rsidR="00986335" w:rsidRDefault="00986335" w:rsidP="00986335">
      <w:pPr>
        <w:pStyle w:val="BodyText"/>
        <w:rPr>
          <w:rFonts w:ascii="Times New Roman"/>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3926"/>
        <w:gridCol w:w="34"/>
        <w:gridCol w:w="2396"/>
        <w:gridCol w:w="1384"/>
      </w:tblGrid>
      <w:tr w:rsidR="00986335" w14:paraId="1634A8FB" w14:textId="77777777" w:rsidTr="006A3299">
        <w:trPr>
          <w:trHeight w:val="268"/>
        </w:trPr>
        <w:tc>
          <w:tcPr>
            <w:tcW w:w="11341" w:type="dxa"/>
            <w:gridSpan w:val="5"/>
            <w:shd w:val="clear" w:color="auto" w:fill="B4C6E7" w:themeFill="accent1" w:themeFillTint="66"/>
          </w:tcPr>
          <w:p w14:paraId="21961873" w14:textId="77777777" w:rsidR="00986335" w:rsidRDefault="00986335">
            <w:pPr>
              <w:pStyle w:val="TableParagraph"/>
              <w:spacing w:before="52"/>
              <w:ind w:left="3992" w:right="3986"/>
              <w:jc w:val="center"/>
              <w:rPr>
                <w:b/>
                <w:sz w:val="20"/>
              </w:rPr>
            </w:pPr>
            <w:r>
              <w:rPr>
                <w:b/>
                <w:sz w:val="20"/>
              </w:rPr>
              <w:t xml:space="preserve">Receiving Information </w:t>
            </w:r>
            <w:r w:rsidRPr="009A0790">
              <w:rPr>
                <w:b/>
                <w:sz w:val="20"/>
              </w:rPr>
              <w:t>(LAB ONLY)</w:t>
            </w:r>
          </w:p>
        </w:tc>
      </w:tr>
      <w:tr w:rsidR="00986335" w14:paraId="073871A8" w14:textId="77777777" w:rsidTr="006A3299">
        <w:trPr>
          <w:trHeight w:val="394"/>
        </w:trPr>
        <w:tc>
          <w:tcPr>
            <w:tcW w:w="3601" w:type="dxa"/>
            <w:shd w:val="clear" w:color="auto" w:fill="B4C6E7" w:themeFill="accent1" w:themeFillTint="66"/>
          </w:tcPr>
          <w:p w14:paraId="7D43574F" w14:textId="77777777" w:rsidR="00986335" w:rsidRDefault="00986335">
            <w:pPr>
              <w:pStyle w:val="TableParagraph"/>
              <w:rPr>
                <w:rFonts w:ascii="Times New Roman"/>
                <w:sz w:val="18"/>
              </w:rPr>
            </w:pPr>
          </w:p>
          <w:p w14:paraId="1B795F66" w14:textId="77777777" w:rsidR="00986335" w:rsidRDefault="00986335">
            <w:pPr>
              <w:pStyle w:val="TableParagraph"/>
              <w:ind w:left="818"/>
              <w:rPr>
                <w:b/>
                <w:sz w:val="18"/>
              </w:rPr>
            </w:pPr>
            <w:r>
              <w:rPr>
                <w:b/>
                <w:sz w:val="18"/>
              </w:rPr>
              <w:t>Security Seal Numbers</w:t>
            </w:r>
          </w:p>
        </w:tc>
        <w:tc>
          <w:tcPr>
            <w:tcW w:w="3960" w:type="dxa"/>
            <w:gridSpan w:val="2"/>
            <w:shd w:val="clear" w:color="auto" w:fill="B4C6E7" w:themeFill="accent1" w:themeFillTint="66"/>
          </w:tcPr>
          <w:p w14:paraId="1A4D7C89" w14:textId="77777777" w:rsidR="00986335" w:rsidRDefault="00986335">
            <w:pPr>
              <w:pStyle w:val="TableParagraph"/>
              <w:rPr>
                <w:rFonts w:ascii="Times New Roman"/>
                <w:sz w:val="18"/>
              </w:rPr>
            </w:pPr>
          </w:p>
          <w:p w14:paraId="29AF5B41" w14:textId="77777777" w:rsidR="00986335" w:rsidRDefault="00986335">
            <w:pPr>
              <w:pStyle w:val="TableParagraph"/>
              <w:ind w:left="1243"/>
              <w:rPr>
                <w:b/>
                <w:sz w:val="18"/>
              </w:rPr>
            </w:pPr>
            <w:r>
              <w:rPr>
                <w:b/>
                <w:sz w:val="18"/>
              </w:rPr>
              <w:t>Sample Numbers</w:t>
            </w:r>
          </w:p>
        </w:tc>
        <w:tc>
          <w:tcPr>
            <w:tcW w:w="2396" w:type="dxa"/>
            <w:shd w:val="clear" w:color="auto" w:fill="B4C6E7" w:themeFill="accent1" w:themeFillTint="66"/>
          </w:tcPr>
          <w:p w14:paraId="474C8B07" w14:textId="77777777" w:rsidR="00986335" w:rsidRDefault="00986335">
            <w:pPr>
              <w:pStyle w:val="TableParagraph"/>
              <w:rPr>
                <w:rFonts w:ascii="Times New Roman"/>
                <w:sz w:val="18"/>
              </w:rPr>
            </w:pPr>
          </w:p>
          <w:p w14:paraId="5E7E7125" w14:textId="77777777" w:rsidR="00986335" w:rsidRDefault="00986335">
            <w:pPr>
              <w:pStyle w:val="TableParagraph"/>
              <w:ind w:left="87" w:right="76"/>
              <w:jc w:val="center"/>
              <w:rPr>
                <w:b/>
                <w:sz w:val="18"/>
              </w:rPr>
            </w:pPr>
            <w:r>
              <w:rPr>
                <w:b/>
                <w:sz w:val="18"/>
              </w:rPr>
              <w:t>SRC Group Number</w:t>
            </w:r>
          </w:p>
        </w:tc>
        <w:tc>
          <w:tcPr>
            <w:tcW w:w="1384" w:type="dxa"/>
            <w:shd w:val="clear" w:color="auto" w:fill="B4C6E7" w:themeFill="accent1" w:themeFillTint="66"/>
          </w:tcPr>
          <w:p w14:paraId="33C77DF8" w14:textId="77777777" w:rsidR="00986335" w:rsidRDefault="00986335">
            <w:pPr>
              <w:pStyle w:val="TableParagraph"/>
              <w:rPr>
                <w:rFonts w:ascii="Times New Roman"/>
                <w:sz w:val="16"/>
              </w:rPr>
            </w:pPr>
          </w:p>
        </w:tc>
      </w:tr>
      <w:tr w:rsidR="00986335" w14:paraId="0734C960" w14:textId="77777777" w:rsidTr="006A3299">
        <w:trPr>
          <w:trHeight w:val="450"/>
        </w:trPr>
        <w:tc>
          <w:tcPr>
            <w:tcW w:w="3601" w:type="dxa"/>
            <w:vMerge w:val="restart"/>
            <w:shd w:val="clear" w:color="auto" w:fill="B4C6E7" w:themeFill="accent1" w:themeFillTint="66"/>
          </w:tcPr>
          <w:p w14:paraId="1B6CF65A" w14:textId="77777777" w:rsidR="00986335" w:rsidRDefault="00986335">
            <w:pPr>
              <w:pStyle w:val="TableParagraph"/>
              <w:rPr>
                <w:rFonts w:ascii="Times New Roman"/>
                <w:sz w:val="16"/>
              </w:rPr>
            </w:pPr>
          </w:p>
        </w:tc>
        <w:tc>
          <w:tcPr>
            <w:tcW w:w="3960" w:type="dxa"/>
            <w:gridSpan w:val="2"/>
            <w:vMerge w:val="restart"/>
            <w:shd w:val="clear" w:color="auto" w:fill="B4C6E7" w:themeFill="accent1" w:themeFillTint="66"/>
          </w:tcPr>
          <w:p w14:paraId="3E3396A3" w14:textId="77777777" w:rsidR="00986335" w:rsidRDefault="00986335">
            <w:pPr>
              <w:pStyle w:val="TableParagraph"/>
              <w:rPr>
                <w:rFonts w:ascii="Times New Roman"/>
                <w:sz w:val="16"/>
              </w:rPr>
            </w:pPr>
          </w:p>
        </w:tc>
        <w:tc>
          <w:tcPr>
            <w:tcW w:w="2396" w:type="dxa"/>
            <w:shd w:val="clear" w:color="auto" w:fill="B4C6E7" w:themeFill="accent1" w:themeFillTint="66"/>
          </w:tcPr>
          <w:p w14:paraId="5C26D10A" w14:textId="77777777" w:rsidR="00986335" w:rsidRPr="00DD3451" w:rsidRDefault="00986335" w:rsidP="00D443FB">
            <w:pPr>
              <w:pStyle w:val="TableParagraph"/>
              <w:spacing w:before="142"/>
              <w:ind w:left="87" w:right="79"/>
              <w:jc w:val="center"/>
              <w:rPr>
                <w:b/>
                <w:sz w:val="18"/>
                <w:szCs w:val="28"/>
              </w:rPr>
            </w:pPr>
            <w:r w:rsidRPr="00DD3451">
              <w:rPr>
                <w:b/>
                <w:sz w:val="18"/>
                <w:szCs w:val="28"/>
              </w:rPr>
              <w:t>Number and Type of Containers</w:t>
            </w:r>
          </w:p>
        </w:tc>
        <w:tc>
          <w:tcPr>
            <w:tcW w:w="1384" w:type="dxa"/>
            <w:shd w:val="clear" w:color="auto" w:fill="B4C6E7" w:themeFill="accent1" w:themeFillTint="66"/>
          </w:tcPr>
          <w:p w14:paraId="582E6711" w14:textId="77777777" w:rsidR="00986335" w:rsidRDefault="00986335">
            <w:pPr>
              <w:pStyle w:val="TableParagraph"/>
              <w:rPr>
                <w:rFonts w:ascii="Times New Roman"/>
                <w:sz w:val="16"/>
              </w:rPr>
            </w:pPr>
          </w:p>
        </w:tc>
      </w:tr>
      <w:tr w:rsidR="00986335" w14:paraId="0EB9BD41" w14:textId="77777777" w:rsidTr="006A3299">
        <w:trPr>
          <w:trHeight w:val="448"/>
        </w:trPr>
        <w:tc>
          <w:tcPr>
            <w:tcW w:w="3601" w:type="dxa"/>
            <w:vMerge/>
            <w:tcBorders>
              <w:top w:val="nil"/>
            </w:tcBorders>
            <w:shd w:val="clear" w:color="auto" w:fill="B4C6E7" w:themeFill="accent1" w:themeFillTint="66"/>
          </w:tcPr>
          <w:p w14:paraId="0F1E2552" w14:textId="77777777" w:rsidR="00986335" w:rsidRDefault="00986335">
            <w:pPr>
              <w:rPr>
                <w:sz w:val="2"/>
                <w:szCs w:val="2"/>
              </w:rPr>
            </w:pPr>
          </w:p>
        </w:tc>
        <w:tc>
          <w:tcPr>
            <w:tcW w:w="3960" w:type="dxa"/>
            <w:gridSpan w:val="2"/>
            <w:vMerge/>
            <w:tcBorders>
              <w:top w:val="nil"/>
            </w:tcBorders>
            <w:shd w:val="clear" w:color="auto" w:fill="B4C6E7" w:themeFill="accent1" w:themeFillTint="66"/>
          </w:tcPr>
          <w:p w14:paraId="128A6C2B" w14:textId="77777777" w:rsidR="00986335" w:rsidRDefault="00986335">
            <w:pPr>
              <w:rPr>
                <w:sz w:val="2"/>
                <w:szCs w:val="2"/>
              </w:rPr>
            </w:pPr>
          </w:p>
        </w:tc>
        <w:tc>
          <w:tcPr>
            <w:tcW w:w="2396" w:type="dxa"/>
            <w:shd w:val="clear" w:color="auto" w:fill="B4C6E7" w:themeFill="accent1" w:themeFillTint="66"/>
          </w:tcPr>
          <w:p w14:paraId="63647BFF" w14:textId="77777777" w:rsidR="00986335" w:rsidRPr="00DD3451" w:rsidRDefault="00986335">
            <w:pPr>
              <w:pStyle w:val="TableParagraph"/>
              <w:spacing w:before="139"/>
              <w:ind w:left="86" w:right="79"/>
              <w:jc w:val="center"/>
              <w:rPr>
                <w:b/>
                <w:sz w:val="18"/>
                <w:szCs w:val="28"/>
              </w:rPr>
            </w:pPr>
            <w:r w:rsidRPr="00DD3451">
              <w:rPr>
                <w:b/>
                <w:sz w:val="18"/>
                <w:szCs w:val="28"/>
              </w:rPr>
              <w:t>Total Number of Samples</w:t>
            </w:r>
          </w:p>
        </w:tc>
        <w:tc>
          <w:tcPr>
            <w:tcW w:w="1384" w:type="dxa"/>
            <w:shd w:val="clear" w:color="auto" w:fill="B4C6E7" w:themeFill="accent1" w:themeFillTint="66"/>
          </w:tcPr>
          <w:p w14:paraId="20F5BF54" w14:textId="77777777" w:rsidR="00986335" w:rsidRDefault="00986335">
            <w:pPr>
              <w:pStyle w:val="TableParagraph"/>
              <w:rPr>
                <w:rFonts w:ascii="Times New Roman"/>
                <w:sz w:val="16"/>
              </w:rPr>
            </w:pPr>
          </w:p>
        </w:tc>
      </w:tr>
      <w:tr w:rsidR="00986335" w14:paraId="6CD1CE7B" w14:textId="77777777" w:rsidTr="006A3299">
        <w:trPr>
          <w:trHeight w:val="403"/>
        </w:trPr>
        <w:tc>
          <w:tcPr>
            <w:tcW w:w="3601" w:type="dxa"/>
            <w:vMerge/>
            <w:tcBorders>
              <w:top w:val="nil"/>
            </w:tcBorders>
            <w:shd w:val="clear" w:color="auto" w:fill="B4C6E7" w:themeFill="accent1" w:themeFillTint="66"/>
          </w:tcPr>
          <w:p w14:paraId="03597855" w14:textId="77777777" w:rsidR="00986335" w:rsidRDefault="00986335">
            <w:pPr>
              <w:rPr>
                <w:sz w:val="2"/>
                <w:szCs w:val="2"/>
              </w:rPr>
            </w:pPr>
          </w:p>
        </w:tc>
        <w:tc>
          <w:tcPr>
            <w:tcW w:w="3960" w:type="dxa"/>
            <w:gridSpan w:val="2"/>
            <w:vMerge/>
            <w:tcBorders>
              <w:top w:val="nil"/>
            </w:tcBorders>
            <w:shd w:val="clear" w:color="auto" w:fill="B4C6E7" w:themeFill="accent1" w:themeFillTint="66"/>
          </w:tcPr>
          <w:p w14:paraId="1A6A0EA7" w14:textId="77777777" w:rsidR="00986335" w:rsidRDefault="00986335">
            <w:pPr>
              <w:rPr>
                <w:sz w:val="2"/>
                <w:szCs w:val="2"/>
              </w:rPr>
            </w:pPr>
          </w:p>
        </w:tc>
        <w:tc>
          <w:tcPr>
            <w:tcW w:w="2396" w:type="dxa"/>
            <w:shd w:val="clear" w:color="auto" w:fill="B4C6E7" w:themeFill="accent1" w:themeFillTint="66"/>
          </w:tcPr>
          <w:p w14:paraId="71C0D1DD" w14:textId="4F129C25" w:rsidR="00986335" w:rsidRPr="00DD3451" w:rsidRDefault="00941DFF">
            <w:pPr>
              <w:pStyle w:val="TableParagraph"/>
              <w:spacing w:before="142"/>
              <w:ind w:left="84" w:right="79"/>
              <w:jc w:val="center"/>
              <w:rPr>
                <w:b/>
                <w:sz w:val="18"/>
                <w:szCs w:val="28"/>
              </w:rPr>
            </w:pPr>
            <w:r w:rsidRPr="00DD3451">
              <w:rPr>
                <w:b/>
                <w:sz w:val="18"/>
                <w:szCs w:val="28"/>
              </w:rPr>
              <w:t xml:space="preserve">Date </w:t>
            </w:r>
            <w:r w:rsidR="00986335" w:rsidRPr="00DD3451">
              <w:rPr>
                <w:b/>
                <w:sz w:val="18"/>
                <w:szCs w:val="28"/>
              </w:rPr>
              <w:t>Received</w:t>
            </w:r>
          </w:p>
        </w:tc>
        <w:tc>
          <w:tcPr>
            <w:tcW w:w="1384" w:type="dxa"/>
            <w:shd w:val="clear" w:color="auto" w:fill="B4C6E7" w:themeFill="accent1" w:themeFillTint="66"/>
          </w:tcPr>
          <w:p w14:paraId="0D400A24" w14:textId="77777777" w:rsidR="00986335" w:rsidRDefault="00986335">
            <w:pPr>
              <w:pStyle w:val="TableParagraph"/>
              <w:rPr>
                <w:rFonts w:ascii="Times New Roman"/>
                <w:sz w:val="16"/>
              </w:rPr>
            </w:pPr>
          </w:p>
        </w:tc>
      </w:tr>
      <w:tr w:rsidR="00986335" w14:paraId="257C86C8" w14:textId="77777777" w:rsidTr="006A3299">
        <w:trPr>
          <w:trHeight w:val="979"/>
        </w:trPr>
        <w:tc>
          <w:tcPr>
            <w:tcW w:w="3601" w:type="dxa"/>
            <w:vMerge/>
            <w:tcBorders>
              <w:top w:val="nil"/>
            </w:tcBorders>
            <w:shd w:val="clear" w:color="auto" w:fill="B4C6E7" w:themeFill="accent1" w:themeFillTint="66"/>
          </w:tcPr>
          <w:p w14:paraId="47EB48DB" w14:textId="77777777" w:rsidR="00986335" w:rsidRDefault="00986335">
            <w:pPr>
              <w:rPr>
                <w:sz w:val="2"/>
                <w:szCs w:val="2"/>
              </w:rPr>
            </w:pPr>
          </w:p>
        </w:tc>
        <w:tc>
          <w:tcPr>
            <w:tcW w:w="3960" w:type="dxa"/>
            <w:gridSpan w:val="2"/>
            <w:vMerge/>
            <w:tcBorders>
              <w:top w:val="nil"/>
            </w:tcBorders>
            <w:shd w:val="clear" w:color="auto" w:fill="B4C6E7" w:themeFill="accent1" w:themeFillTint="66"/>
          </w:tcPr>
          <w:p w14:paraId="2856E349" w14:textId="77777777" w:rsidR="00986335" w:rsidRDefault="00986335">
            <w:pPr>
              <w:rPr>
                <w:sz w:val="2"/>
                <w:szCs w:val="2"/>
              </w:rPr>
            </w:pPr>
          </w:p>
        </w:tc>
        <w:tc>
          <w:tcPr>
            <w:tcW w:w="3780" w:type="dxa"/>
            <w:gridSpan w:val="2"/>
            <w:shd w:val="clear" w:color="auto" w:fill="B4C6E7" w:themeFill="accent1" w:themeFillTint="66"/>
          </w:tcPr>
          <w:p w14:paraId="285A2650" w14:textId="77777777" w:rsidR="00986335" w:rsidRDefault="00986335">
            <w:pPr>
              <w:pStyle w:val="TableParagraph"/>
              <w:spacing w:line="201" w:lineRule="exact"/>
              <w:ind w:left="108"/>
              <w:rPr>
                <w:b/>
                <w:sz w:val="18"/>
              </w:rPr>
            </w:pPr>
            <w:r>
              <w:rPr>
                <w:b/>
                <w:sz w:val="18"/>
              </w:rPr>
              <w:t>Comments:</w:t>
            </w:r>
          </w:p>
        </w:tc>
      </w:tr>
      <w:tr w:rsidR="00986335" w14:paraId="02FFFA9B" w14:textId="77777777" w:rsidTr="006A3299">
        <w:trPr>
          <w:trHeight w:val="331"/>
        </w:trPr>
        <w:tc>
          <w:tcPr>
            <w:tcW w:w="7527" w:type="dxa"/>
            <w:gridSpan w:val="2"/>
            <w:tcBorders>
              <w:right w:val="dotted" w:sz="4" w:space="0" w:color="000000"/>
            </w:tcBorders>
            <w:shd w:val="clear" w:color="auto" w:fill="B4C6E7" w:themeFill="accent1" w:themeFillTint="66"/>
            <w:vAlign w:val="center"/>
          </w:tcPr>
          <w:p w14:paraId="354B7794" w14:textId="6FCC715A" w:rsidR="00986335" w:rsidRPr="00DD3451" w:rsidRDefault="003C44FA" w:rsidP="00DD3451">
            <w:pPr>
              <w:pStyle w:val="TableParagraph"/>
              <w:spacing w:before="116"/>
              <w:ind w:right="2092"/>
              <w:jc w:val="center"/>
              <w:rPr>
                <w:b/>
                <w:sz w:val="18"/>
                <w:szCs w:val="24"/>
              </w:rPr>
            </w:pPr>
            <w:r>
              <w:rPr>
                <w:b/>
                <w:sz w:val="18"/>
                <w:szCs w:val="24"/>
              </w:rPr>
              <w:t xml:space="preserve">                                   </w:t>
            </w:r>
            <w:r w:rsidR="00986335" w:rsidRPr="00DD3451">
              <w:rPr>
                <w:b/>
                <w:sz w:val="18"/>
                <w:szCs w:val="24"/>
              </w:rPr>
              <w:t>Authorization to commence Work (SRC)</w:t>
            </w:r>
          </w:p>
        </w:tc>
        <w:tc>
          <w:tcPr>
            <w:tcW w:w="3814" w:type="dxa"/>
            <w:gridSpan w:val="3"/>
            <w:tcBorders>
              <w:left w:val="dotted" w:sz="4" w:space="0" w:color="000000"/>
            </w:tcBorders>
            <w:shd w:val="clear" w:color="auto" w:fill="B4C6E7" w:themeFill="accent1" w:themeFillTint="66"/>
          </w:tcPr>
          <w:p w14:paraId="2B374933" w14:textId="6147F771" w:rsidR="00986335" w:rsidRPr="00DD3451" w:rsidRDefault="00986335">
            <w:pPr>
              <w:pStyle w:val="TableParagraph"/>
              <w:spacing w:before="116"/>
              <w:ind w:left="1492" w:right="1484"/>
              <w:jc w:val="center"/>
              <w:rPr>
                <w:b/>
                <w:sz w:val="18"/>
                <w:szCs w:val="24"/>
              </w:rPr>
            </w:pPr>
            <w:r w:rsidRPr="00DD3451">
              <w:rPr>
                <w:b/>
                <w:sz w:val="18"/>
                <w:szCs w:val="24"/>
              </w:rPr>
              <w:t>Date</w:t>
            </w:r>
          </w:p>
        </w:tc>
      </w:tr>
      <w:tr w:rsidR="00986335" w14:paraId="14682BB8" w14:textId="77777777" w:rsidTr="006A3299">
        <w:trPr>
          <w:trHeight w:val="493"/>
        </w:trPr>
        <w:tc>
          <w:tcPr>
            <w:tcW w:w="7527" w:type="dxa"/>
            <w:gridSpan w:val="2"/>
            <w:tcBorders>
              <w:right w:val="dotted" w:sz="4" w:space="0" w:color="000000"/>
            </w:tcBorders>
            <w:shd w:val="clear" w:color="auto" w:fill="B4C6E7" w:themeFill="accent1" w:themeFillTint="66"/>
          </w:tcPr>
          <w:p w14:paraId="313DADF4" w14:textId="77777777" w:rsidR="00986335" w:rsidRDefault="00986335">
            <w:pPr>
              <w:pStyle w:val="TableParagraph"/>
              <w:rPr>
                <w:rFonts w:ascii="Times New Roman"/>
                <w:sz w:val="16"/>
              </w:rPr>
            </w:pPr>
          </w:p>
        </w:tc>
        <w:tc>
          <w:tcPr>
            <w:tcW w:w="3814" w:type="dxa"/>
            <w:gridSpan w:val="3"/>
            <w:tcBorders>
              <w:left w:val="dotted" w:sz="4" w:space="0" w:color="000000"/>
            </w:tcBorders>
            <w:shd w:val="clear" w:color="auto" w:fill="B4C6E7" w:themeFill="accent1" w:themeFillTint="66"/>
          </w:tcPr>
          <w:p w14:paraId="2647327A" w14:textId="77777777" w:rsidR="00986335" w:rsidRDefault="00986335">
            <w:pPr>
              <w:pStyle w:val="TableParagraph"/>
              <w:rPr>
                <w:rFonts w:ascii="Times New Roman"/>
                <w:sz w:val="16"/>
              </w:rPr>
            </w:pPr>
          </w:p>
        </w:tc>
      </w:tr>
      <w:tr w:rsidR="00986335" w14:paraId="556E189A" w14:textId="77777777" w:rsidTr="006A3299">
        <w:trPr>
          <w:trHeight w:val="330"/>
        </w:trPr>
        <w:tc>
          <w:tcPr>
            <w:tcW w:w="7527" w:type="dxa"/>
            <w:gridSpan w:val="2"/>
            <w:tcBorders>
              <w:right w:val="dotted" w:sz="4" w:space="0" w:color="000000"/>
            </w:tcBorders>
            <w:shd w:val="clear" w:color="auto" w:fill="B4C6E7" w:themeFill="accent1" w:themeFillTint="66"/>
          </w:tcPr>
          <w:p w14:paraId="7B61EA90" w14:textId="0ABD4DBA" w:rsidR="00986335" w:rsidRDefault="00986335">
            <w:pPr>
              <w:pStyle w:val="TableParagraph"/>
              <w:spacing w:before="61"/>
              <w:ind w:left="107"/>
              <w:rPr>
                <w:sz w:val="18"/>
              </w:rPr>
            </w:pPr>
            <w:r>
              <w:rPr>
                <w:sz w:val="18"/>
              </w:rPr>
              <w:t>Payment Terms:</w:t>
            </w:r>
          </w:p>
        </w:tc>
        <w:tc>
          <w:tcPr>
            <w:tcW w:w="3814" w:type="dxa"/>
            <w:gridSpan w:val="3"/>
            <w:tcBorders>
              <w:left w:val="dotted" w:sz="4" w:space="0" w:color="000000"/>
            </w:tcBorders>
            <w:shd w:val="clear" w:color="auto" w:fill="B4C6E7" w:themeFill="accent1" w:themeFillTint="66"/>
          </w:tcPr>
          <w:p w14:paraId="76708368" w14:textId="7E80DD38" w:rsidR="00986335" w:rsidRDefault="00986335">
            <w:pPr>
              <w:pStyle w:val="TableParagraph"/>
              <w:spacing w:before="61"/>
              <w:ind w:left="107"/>
              <w:rPr>
                <w:sz w:val="18"/>
              </w:rPr>
            </w:pPr>
            <w:r>
              <w:rPr>
                <w:sz w:val="18"/>
              </w:rPr>
              <w:t>Estimated Cost</w:t>
            </w:r>
            <w:r w:rsidR="009C6377">
              <w:rPr>
                <w:sz w:val="18"/>
              </w:rPr>
              <w:t>*</w:t>
            </w:r>
            <w:r>
              <w:rPr>
                <w:sz w:val="18"/>
              </w:rPr>
              <w:t>:</w:t>
            </w:r>
          </w:p>
        </w:tc>
      </w:tr>
    </w:tbl>
    <w:p w14:paraId="688EBE61" w14:textId="6225AC01" w:rsidR="00CE0889" w:rsidRPr="006A3299" w:rsidRDefault="00CE0889" w:rsidP="00BE0DC5">
      <w:pPr>
        <w:jc w:val="center"/>
        <w:rPr>
          <w:rFonts w:ascii="Arial"/>
          <w:b/>
          <w:szCs w:val="20"/>
        </w:rPr>
      </w:pPr>
      <w:r w:rsidRPr="006A3299">
        <w:rPr>
          <w:rFonts w:ascii="Arial"/>
          <w:b/>
          <w:sz w:val="20"/>
          <w:szCs w:val="18"/>
        </w:rPr>
        <w:t>*</w:t>
      </w:r>
      <w:r w:rsidR="00425439">
        <w:rPr>
          <w:rFonts w:ascii="Arial"/>
          <w:b/>
          <w:sz w:val="20"/>
          <w:szCs w:val="18"/>
        </w:rPr>
        <w:t>Estimated c</w:t>
      </w:r>
      <w:r w:rsidR="001B2E07" w:rsidRPr="006A3299">
        <w:rPr>
          <w:rFonts w:ascii="Arial"/>
          <w:b/>
          <w:sz w:val="20"/>
          <w:szCs w:val="18"/>
        </w:rPr>
        <w:t xml:space="preserve">ost is </w:t>
      </w:r>
      <w:r w:rsidR="008E66C9">
        <w:rPr>
          <w:rFonts w:ascii="Arial"/>
          <w:b/>
          <w:sz w:val="20"/>
          <w:szCs w:val="18"/>
        </w:rPr>
        <w:t xml:space="preserve">usually </w:t>
      </w:r>
      <w:r w:rsidR="00A55D69">
        <w:rPr>
          <w:rFonts w:ascii="Arial"/>
          <w:b/>
          <w:sz w:val="20"/>
          <w:szCs w:val="18"/>
        </w:rPr>
        <w:t>high</w:t>
      </w:r>
      <w:r w:rsidR="001B2E07" w:rsidRPr="006A3299">
        <w:rPr>
          <w:rFonts w:ascii="Arial"/>
          <w:b/>
          <w:sz w:val="20"/>
          <w:szCs w:val="18"/>
        </w:rPr>
        <w:t xml:space="preserve"> </w:t>
      </w:r>
      <w:r w:rsidR="00127A1D" w:rsidRPr="006A3299">
        <w:rPr>
          <w:rFonts w:ascii="Arial"/>
          <w:b/>
          <w:sz w:val="20"/>
          <w:szCs w:val="18"/>
        </w:rPr>
        <w:t xml:space="preserve">and used for internal </w:t>
      </w:r>
      <w:r w:rsidR="000123BD" w:rsidRPr="006A3299">
        <w:rPr>
          <w:rFonts w:ascii="Arial"/>
          <w:b/>
          <w:sz w:val="20"/>
          <w:szCs w:val="18"/>
        </w:rPr>
        <w:t>approval</w:t>
      </w:r>
      <w:r w:rsidR="00127A1D" w:rsidRPr="006A3299">
        <w:rPr>
          <w:rFonts w:ascii="Arial"/>
          <w:b/>
          <w:sz w:val="20"/>
          <w:szCs w:val="18"/>
        </w:rPr>
        <w:t xml:space="preserve"> purposes only.</w:t>
      </w:r>
    </w:p>
    <w:p w14:paraId="63333EE6" w14:textId="21FF5A1E" w:rsidR="00986335" w:rsidRDefault="00986335" w:rsidP="00BE0DC5">
      <w:pPr>
        <w:jc w:val="center"/>
        <w:rPr>
          <w:rFonts w:ascii="Times New Roman"/>
          <w:sz w:val="16"/>
        </w:rPr>
        <w:sectPr w:rsidR="00986335" w:rsidSect="00DD3451">
          <w:headerReference w:type="default" r:id="rId12"/>
          <w:footerReference w:type="default" r:id="rId13"/>
          <w:pgSz w:w="12240" w:h="15840"/>
          <w:pgMar w:top="640" w:right="120" w:bottom="0" w:left="540" w:header="720" w:footer="0" w:gutter="0"/>
          <w:cols w:space="720"/>
          <w:docGrid w:linePitch="299"/>
        </w:sectPr>
      </w:pPr>
      <w:r>
        <w:rPr>
          <w:rFonts w:ascii="Arial"/>
          <w:b/>
          <w:sz w:val="24"/>
        </w:rPr>
        <w:t xml:space="preserve">CUSTOMER TO AUTHORIZE AND </w:t>
      </w:r>
      <w:r w:rsidR="009C6377">
        <w:rPr>
          <w:rFonts w:ascii="Arial"/>
          <w:b/>
          <w:sz w:val="24"/>
        </w:rPr>
        <w:t>EMAIL</w:t>
      </w:r>
      <w:r>
        <w:rPr>
          <w:rFonts w:ascii="Arial"/>
          <w:b/>
          <w:sz w:val="24"/>
        </w:rPr>
        <w:t xml:space="preserve"> FORM TO </w:t>
      </w:r>
      <w:r w:rsidR="00CE0889" w:rsidRPr="00FB11CD">
        <w:rPr>
          <w:rFonts w:ascii="Arial"/>
          <w:b/>
          <w:color w:val="0070C0"/>
          <w:sz w:val="24"/>
        </w:rPr>
        <w:t>diamonds@src.sk.ca</w:t>
      </w:r>
    </w:p>
    <w:p w14:paraId="4000E628" w14:textId="77777777" w:rsidR="00986335" w:rsidRDefault="00986335" w:rsidP="00986335">
      <w:pPr>
        <w:pStyle w:val="Heading1"/>
        <w:spacing w:before="39"/>
        <w:ind w:left="900" w:right="665"/>
      </w:pPr>
      <w:bookmarkStart w:id="1" w:name="Terms_and_Conditions_2020_Portrait"/>
      <w:bookmarkEnd w:id="1"/>
      <w:r>
        <w:lastRenderedPageBreak/>
        <w:t xml:space="preserve">Quality Statement: The Laboratory is accredited to ISO/IEC 17025:2017. As part of the accreditation program regular surveillance audits are conducted by the accreditation body (Standards Council of Canada) to verify the Quality Management System and accredited test methods by auditors that are bound by confidentiality agreements. </w:t>
      </w:r>
    </w:p>
    <w:p w14:paraId="7D8A55E2" w14:textId="77777777" w:rsidR="00986335" w:rsidRDefault="00986335" w:rsidP="00986335">
      <w:pPr>
        <w:spacing w:line="183" w:lineRule="exact"/>
        <w:ind w:left="5054"/>
        <w:rPr>
          <w:b/>
          <w:sz w:val="15"/>
        </w:rPr>
      </w:pPr>
      <w:r>
        <w:rPr>
          <w:b/>
          <w:sz w:val="15"/>
        </w:rPr>
        <w:t>Terms and Conditions</w:t>
      </w:r>
    </w:p>
    <w:p w14:paraId="3F0DB8A3" w14:textId="79FDC3FA" w:rsidR="00986335" w:rsidRDefault="00986335" w:rsidP="00986335">
      <w:pPr>
        <w:pStyle w:val="BodyText"/>
        <w:ind w:left="396" w:right="536"/>
      </w:pPr>
      <w:r>
        <w:t>The terms and conditions below apply to the services requested by the Customer and together with Requisition for Analysis, Request for Diamond Services &amp; Chain of Custody Form</w:t>
      </w:r>
      <w:r w:rsidR="002F7A84">
        <w:t>,</w:t>
      </w:r>
      <w:r>
        <w:t xml:space="preserve"> or the Chain of Custody Form, as applicable, shall become the agreement between SRC and the Customer (the "</w:t>
      </w:r>
      <w:r>
        <w:rPr>
          <w:b/>
        </w:rPr>
        <w:t>Agreement</w:t>
      </w:r>
      <w:r>
        <w:t>").</w:t>
      </w:r>
    </w:p>
    <w:p w14:paraId="0C7110AC" w14:textId="77777777" w:rsidR="00986335" w:rsidRDefault="00986335" w:rsidP="00986335">
      <w:pPr>
        <w:pStyle w:val="BodyText"/>
        <w:spacing w:before="3"/>
        <w:rPr>
          <w:sz w:val="9"/>
        </w:rPr>
      </w:pPr>
    </w:p>
    <w:p w14:paraId="68994696" w14:textId="77777777" w:rsidR="00986335" w:rsidRPr="006A3299" w:rsidRDefault="00986335" w:rsidP="00986335">
      <w:pPr>
        <w:rPr>
          <w:sz w:val="5"/>
          <w:szCs w:val="18"/>
        </w:rPr>
        <w:sectPr w:rsidR="00986335" w:rsidRPr="006A3299" w:rsidSect="00DD3451">
          <w:headerReference w:type="default" r:id="rId14"/>
          <w:footerReference w:type="default" r:id="rId15"/>
          <w:pgSz w:w="12240" w:h="15840"/>
          <w:pgMar w:top="284" w:right="120" w:bottom="280" w:left="540" w:header="720" w:footer="144" w:gutter="0"/>
          <w:cols w:space="720"/>
          <w:docGrid w:linePitch="299"/>
        </w:sectPr>
      </w:pPr>
    </w:p>
    <w:p w14:paraId="5B35D9DB" w14:textId="13F3A014" w:rsidR="00986335" w:rsidRDefault="00986335" w:rsidP="006A3299">
      <w:pPr>
        <w:pStyle w:val="ListParagraph"/>
        <w:numPr>
          <w:ilvl w:val="0"/>
          <w:numId w:val="2"/>
        </w:numPr>
        <w:tabs>
          <w:tab w:val="left" w:pos="551"/>
        </w:tabs>
        <w:spacing w:before="70"/>
        <w:ind w:right="-43" w:firstLine="0"/>
        <w:jc w:val="both"/>
        <w:rPr>
          <w:sz w:val="15"/>
        </w:rPr>
      </w:pPr>
      <w:r>
        <w:rPr>
          <w:b/>
          <w:sz w:val="15"/>
        </w:rPr>
        <w:t>Provision of Services</w:t>
      </w:r>
      <w:r>
        <w:rPr>
          <w:sz w:val="15"/>
        </w:rPr>
        <w:t>: SRC shall carry out the services promptly, diligently and in a professional manner in accordance with generally accepted analytical laboratory principles and practices. SRC shall comply with all applicable federal, provincial</w:t>
      </w:r>
      <w:r w:rsidR="00104126">
        <w:rPr>
          <w:sz w:val="15"/>
        </w:rPr>
        <w:t>,</w:t>
      </w:r>
      <w:r>
        <w:rPr>
          <w:sz w:val="15"/>
        </w:rPr>
        <w:t xml:space="preserve"> and municipal laws in relation to the</w:t>
      </w:r>
      <w:r>
        <w:rPr>
          <w:spacing w:val="-1"/>
          <w:sz w:val="15"/>
        </w:rPr>
        <w:t xml:space="preserve"> </w:t>
      </w:r>
      <w:r>
        <w:rPr>
          <w:sz w:val="15"/>
        </w:rPr>
        <w:t>services.</w:t>
      </w:r>
    </w:p>
    <w:p w14:paraId="3BF39FF1" w14:textId="77777777" w:rsidR="00986335" w:rsidRPr="006A3299" w:rsidRDefault="00986335" w:rsidP="00986335">
      <w:pPr>
        <w:pStyle w:val="BodyText"/>
        <w:rPr>
          <w:sz w:val="3"/>
          <w:szCs w:val="3"/>
        </w:rPr>
      </w:pPr>
    </w:p>
    <w:p w14:paraId="0C4BC449" w14:textId="07A06C14" w:rsidR="00986335" w:rsidRDefault="00986335" w:rsidP="00986335">
      <w:pPr>
        <w:pStyle w:val="ListParagraph"/>
        <w:numPr>
          <w:ilvl w:val="0"/>
          <w:numId w:val="2"/>
        </w:numPr>
        <w:tabs>
          <w:tab w:val="left" w:pos="555"/>
        </w:tabs>
        <w:ind w:right="1" w:firstLine="0"/>
        <w:jc w:val="both"/>
        <w:rPr>
          <w:sz w:val="15"/>
        </w:rPr>
      </w:pPr>
      <w:r>
        <w:rPr>
          <w:b/>
          <w:sz w:val="15"/>
        </w:rPr>
        <w:t>Sample Submission</w:t>
      </w:r>
      <w:r>
        <w:rPr>
          <w:sz w:val="15"/>
        </w:rPr>
        <w:t>: Samples should be stored and preserved by the Customer in accordance with the guidelines set out in SRC's current price guide. Failure to adhere to</w:t>
      </w:r>
      <w:r>
        <w:rPr>
          <w:spacing w:val="-7"/>
          <w:sz w:val="15"/>
        </w:rPr>
        <w:t xml:space="preserve"> </w:t>
      </w:r>
      <w:r>
        <w:rPr>
          <w:sz w:val="15"/>
        </w:rPr>
        <w:t>SRC’s</w:t>
      </w:r>
      <w:r>
        <w:rPr>
          <w:spacing w:val="-6"/>
          <w:sz w:val="15"/>
        </w:rPr>
        <w:t xml:space="preserve"> </w:t>
      </w:r>
      <w:r>
        <w:rPr>
          <w:sz w:val="15"/>
        </w:rPr>
        <w:t>current</w:t>
      </w:r>
      <w:r>
        <w:rPr>
          <w:spacing w:val="-6"/>
          <w:sz w:val="15"/>
        </w:rPr>
        <w:t xml:space="preserve"> </w:t>
      </w:r>
      <w:r>
        <w:rPr>
          <w:sz w:val="15"/>
        </w:rPr>
        <w:t>guidelines</w:t>
      </w:r>
      <w:r>
        <w:rPr>
          <w:spacing w:val="-6"/>
          <w:sz w:val="15"/>
        </w:rPr>
        <w:t xml:space="preserve"> </w:t>
      </w:r>
      <w:r>
        <w:rPr>
          <w:sz w:val="15"/>
        </w:rPr>
        <w:t>for</w:t>
      </w:r>
      <w:r>
        <w:rPr>
          <w:spacing w:val="-5"/>
          <w:sz w:val="15"/>
        </w:rPr>
        <w:t xml:space="preserve"> </w:t>
      </w:r>
      <w:r>
        <w:rPr>
          <w:sz w:val="15"/>
        </w:rPr>
        <w:t>the</w:t>
      </w:r>
      <w:r>
        <w:rPr>
          <w:spacing w:val="-7"/>
          <w:sz w:val="15"/>
        </w:rPr>
        <w:t xml:space="preserve"> </w:t>
      </w:r>
      <w:r>
        <w:rPr>
          <w:sz w:val="15"/>
        </w:rPr>
        <w:t>storage</w:t>
      </w:r>
      <w:r>
        <w:rPr>
          <w:spacing w:val="-7"/>
          <w:sz w:val="15"/>
        </w:rPr>
        <w:t xml:space="preserve"> </w:t>
      </w:r>
      <w:r>
        <w:rPr>
          <w:sz w:val="15"/>
        </w:rPr>
        <w:t>and</w:t>
      </w:r>
      <w:r>
        <w:rPr>
          <w:spacing w:val="-6"/>
          <w:sz w:val="15"/>
        </w:rPr>
        <w:t xml:space="preserve"> </w:t>
      </w:r>
      <w:r>
        <w:rPr>
          <w:sz w:val="15"/>
        </w:rPr>
        <w:t>preservation</w:t>
      </w:r>
      <w:r>
        <w:rPr>
          <w:spacing w:val="-7"/>
          <w:sz w:val="15"/>
        </w:rPr>
        <w:t xml:space="preserve"> </w:t>
      </w:r>
      <w:r>
        <w:rPr>
          <w:sz w:val="15"/>
        </w:rPr>
        <w:t>of</w:t>
      </w:r>
      <w:r>
        <w:rPr>
          <w:spacing w:val="-5"/>
          <w:sz w:val="15"/>
        </w:rPr>
        <w:t xml:space="preserve"> </w:t>
      </w:r>
      <w:r>
        <w:rPr>
          <w:sz w:val="15"/>
        </w:rPr>
        <w:t>samples</w:t>
      </w:r>
      <w:r>
        <w:rPr>
          <w:spacing w:val="-6"/>
          <w:sz w:val="15"/>
        </w:rPr>
        <w:t xml:space="preserve"> </w:t>
      </w:r>
      <w:r>
        <w:rPr>
          <w:sz w:val="15"/>
        </w:rPr>
        <w:t>may</w:t>
      </w:r>
      <w:r>
        <w:rPr>
          <w:spacing w:val="-6"/>
          <w:sz w:val="15"/>
        </w:rPr>
        <w:t xml:space="preserve"> </w:t>
      </w:r>
      <w:r>
        <w:rPr>
          <w:sz w:val="15"/>
        </w:rPr>
        <w:t>mean</w:t>
      </w:r>
      <w:r>
        <w:rPr>
          <w:spacing w:val="-7"/>
          <w:sz w:val="15"/>
        </w:rPr>
        <w:t xml:space="preserve"> </w:t>
      </w:r>
      <w:r>
        <w:rPr>
          <w:sz w:val="15"/>
        </w:rPr>
        <w:t>that SRC is unable to provide the services. Samples must be submitted to SRC via prepaid delivery unless prior arrangements have been made. A completed and executed Requisition</w:t>
      </w:r>
      <w:r>
        <w:rPr>
          <w:spacing w:val="-6"/>
          <w:sz w:val="15"/>
        </w:rPr>
        <w:t xml:space="preserve"> </w:t>
      </w:r>
      <w:r>
        <w:rPr>
          <w:sz w:val="15"/>
        </w:rPr>
        <w:t>for</w:t>
      </w:r>
      <w:r>
        <w:rPr>
          <w:spacing w:val="-5"/>
          <w:sz w:val="15"/>
        </w:rPr>
        <w:t xml:space="preserve"> </w:t>
      </w:r>
      <w:r>
        <w:rPr>
          <w:sz w:val="15"/>
        </w:rPr>
        <w:t>Analysis,</w:t>
      </w:r>
      <w:r>
        <w:rPr>
          <w:spacing w:val="-7"/>
          <w:sz w:val="15"/>
        </w:rPr>
        <w:t xml:space="preserve"> </w:t>
      </w:r>
      <w:r>
        <w:rPr>
          <w:sz w:val="15"/>
        </w:rPr>
        <w:t>Request</w:t>
      </w:r>
      <w:r>
        <w:rPr>
          <w:spacing w:val="-5"/>
          <w:sz w:val="15"/>
        </w:rPr>
        <w:t xml:space="preserve"> </w:t>
      </w:r>
      <w:r>
        <w:rPr>
          <w:sz w:val="15"/>
        </w:rPr>
        <w:t>for</w:t>
      </w:r>
      <w:r>
        <w:rPr>
          <w:spacing w:val="-5"/>
          <w:sz w:val="15"/>
        </w:rPr>
        <w:t xml:space="preserve"> </w:t>
      </w:r>
      <w:r>
        <w:rPr>
          <w:sz w:val="15"/>
        </w:rPr>
        <w:t>Diamond</w:t>
      </w:r>
      <w:r>
        <w:rPr>
          <w:spacing w:val="-6"/>
          <w:sz w:val="15"/>
        </w:rPr>
        <w:t xml:space="preserve"> </w:t>
      </w:r>
      <w:r>
        <w:rPr>
          <w:sz w:val="15"/>
        </w:rPr>
        <w:t>Services</w:t>
      </w:r>
      <w:r>
        <w:rPr>
          <w:spacing w:val="-5"/>
          <w:sz w:val="15"/>
        </w:rPr>
        <w:t xml:space="preserve"> </w:t>
      </w:r>
      <w:r>
        <w:rPr>
          <w:sz w:val="15"/>
        </w:rPr>
        <w:t>&amp;</w:t>
      </w:r>
      <w:r>
        <w:rPr>
          <w:spacing w:val="-6"/>
          <w:sz w:val="15"/>
        </w:rPr>
        <w:t xml:space="preserve"> </w:t>
      </w:r>
      <w:r>
        <w:rPr>
          <w:sz w:val="15"/>
        </w:rPr>
        <w:t>Chain</w:t>
      </w:r>
      <w:r>
        <w:rPr>
          <w:spacing w:val="-5"/>
          <w:sz w:val="15"/>
        </w:rPr>
        <w:t xml:space="preserve"> </w:t>
      </w:r>
      <w:r>
        <w:rPr>
          <w:sz w:val="15"/>
        </w:rPr>
        <w:t>of</w:t>
      </w:r>
      <w:r>
        <w:rPr>
          <w:spacing w:val="-5"/>
          <w:sz w:val="15"/>
        </w:rPr>
        <w:t xml:space="preserve"> </w:t>
      </w:r>
      <w:r>
        <w:rPr>
          <w:sz w:val="15"/>
        </w:rPr>
        <w:t>Custody</w:t>
      </w:r>
      <w:r>
        <w:rPr>
          <w:spacing w:val="-6"/>
          <w:sz w:val="15"/>
        </w:rPr>
        <w:t xml:space="preserve"> </w:t>
      </w:r>
      <w:r w:rsidR="00703F08">
        <w:rPr>
          <w:sz w:val="15"/>
        </w:rPr>
        <w:t>Form,</w:t>
      </w:r>
      <w:r>
        <w:rPr>
          <w:spacing w:val="-7"/>
          <w:sz w:val="15"/>
        </w:rPr>
        <w:t xml:space="preserve"> </w:t>
      </w:r>
      <w:r>
        <w:rPr>
          <w:sz w:val="15"/>
        </w:rPr>
        <w:t>or</w:t>
      </w:r>
      <w:r>
        <w:rPr>
          <w:spacing w:val="-5"/>
          <w:sz w:val="15"/>
        </w:rPr>
        <w:t xml:space="preserve"> </w:t>
      </w:r>
      <w:r>
        <w:rPr>
          <w:sz w:val="15"/>
        </w:rPr>
        <w:t>the Chain</w:t>
      </w:r>
      <w:r>
        <w:rPr>
          <w:spacing w:val="-9"/>
          <w:sz w:val="15"/>
        </w:rPr>
        <w:t xml:space="preserve"> </w:t>
      </w:r>
      <w:r>
        <w:rPr>
          <w:sz w:val="15"/>
        </w:rPr>
        <w:t>of</w:t>
      </w:r>
      <w:r>
        <w:rPr>
          <w:spacing w:val="-9"/>
          <w:sz w:val="15"/>
        </w:rPr>
        <w:t xml:space="preserve"> </w:t>
      </w:r>
      <w:r>
        <w:rPr>
          <w:sz w:val="15"/>
        </w:rPr>
        <w:t>Custody</w:t>
      </w:r>
      <w:r>
        <w:rPr>
          <w:spacing w:val="-9"/>
          <w:sz w:val="15"/>
        </w:rPr>
        <w:t xml:space="preserve"> </w:t>
      </w:r>
      <w:r>
        <w:rPr>
          <w:sz w:val="15"/>
        </w:rPr>
        <w:t>Form,</w:t>
      </w:r>
      <w:r>
        <w:rPr>
          <w:spacing w:val="-9"/>
          <w:sz w:val="15"/>
        </w:rPr>
        <w:t xml:space="preserve"> </w:t>
      </w:r>
      <w:r>
        <w:rPr>
          <w:sz w:val="15"/>
        </w:rPr>
        <w:t>as</w:t>
      </w:r>
      <w:r>
        <w:rPr>
          <w:spacing w:val="-9"/>
          <w:sz w:val="15"/>
        </w:rPr>
        <w:t xml:space="preserve"> </w:t>
      </w:r>
      <w:r>
        <w:rPr>
          <w:sz w:val="15"/>
        </w:rPr>
        <w:t>applicable,</w:t>
      </w:r>
      <w:r>
        <w:rPr>
          <w:spacing w:val="-9"/>
          <w:sz w:val="15"/>
        </w:rPr>
        <w:t xml:space="preserve"> </w:t>
      </w:r>
      <w:r>
        <w:rPr>
          <w:sz w:val="15"/>
        </w:rPr>
        <w:t>must</w:t>
      </w:r>
      <w:r>
        <w:rPr>
          <w:spacing w:val="-8"/>
          <w:sz w:val="15"/>
        </w:rPr>
        <w:t xml:space="preserve"> </w:t>
      </w:r>
      <w:r>
        <w:rPr>
          <w:sz w:val="15"/>
        </w:rPr>
        <w:t>accompany</w:t>
      </w:r>
      <w:r>
        <w:rPr>
          <w:spacing w:val="-9"/>
          <w:sz w:val="15"/>
        </w:rPr>
        <w:t xml:space="preserve"> </w:t>
      </w:r>
      <w:r>
        <w:rPr>
          <w:sz w:val="15"/>
        </w:rPr>
        <w:t>all</w:t>
      </w:r>
      <w:r>
        <w:rPr>
          <w:spacing w:val="-9"/>
          <w:sz w:val="15"/>
        </w:rPr>
        <w:t xml:space="preserve"> </w:t>
      </w:r>
      <w:r>
        <w:rPr>
          <w:sz w:val="15"/>
        </w:rPr>
        <w:t>samples.</w:t>
      </w:r>
      <w:r>
        <w:rPr>
          <w:spacing w:val="-8"/>
          <w:sz w:val="15"/>
        </w:rPr>
        <w:t xml:space="preserve"> </w:t>
      </w:r>
      <w:r>
        <w:rPr>
          <w:sz w:val="15"/>
        </w:rPr>
        <w:t>Failure</w:t>
      </w:r>
      <w:r>
        <w:rPr>
          <w:spacing w:val="-9"/>
          <w:sz w:val="15"/>
        </w:rPr>
        <w:t xml:space="preserve"> </w:t>
      </w:r>
      <w:r>
        <w:rPr>
          <w:sz w:val="15"/>
        </w:rPr>
        <w:t>to</w:t>
      </w:r>
      <w:r>
        <w:rPr>
          <w:spacing w:val="-9"/>
          <w:sz w:val="15"/>
        </w:rPr>
        <w:t xml:space="preserve"> </w:t>
      </w:r>
      <w:r>
        <w:rPr>
          <w:sz w:val="15"/>
        </w:rPr>
        <w:t xml:space="preserve">complete and execute such forms may result in </w:t>
      </w:r>
      <w:proofErr w:type="gramStart"/>
      <w:r>
        <w:rPr>
          <w:sz w:val="15"/>
        </w:rPr>
        <w:t>delay</w:t>
      </w:r>
      <w:proofErr w:type="gramEnd"/>
      <w:r>
        <w:rPr>
          <w:sz w:val="15"/>
        </w:rPr>
        <w:t xml:space="preserve"> in the service.</w:t>
      </w:r>
    </w:p>
    <w:p w14:paraId="51B5CEEE" w14:textId="77777777" w:rsidR="00986335" w:rsidRPr="006A3299" w:rsidRDefault="00986335" w:rsidP="00986335">
      <w:pPr>
        <w:pStyle w:val="BodyText"/>
        <w:spacing w:before="12"/>
        <w:rPr>
          <w:sz w:val="3"/>
          <w:szCs w:val="3"/>
        </w:rPr>
      </w:pPr>
    </w:p>
    <w:p w14:paraId="46D052F5" w14:textId="77777777" w:rsidR="00986335" w:rsidRDefault="00986335" w:rsidP="00986335">
      <w:pPr>
        <w:pStyle w:val="ListParagraph"/>
        <w:numPr>
          <w:ilvl w:val="0"/>
          <w:numId w:val="2"/>
        </w:numPr>
        <w:tabs>
          <w:tab w:val="left" w:pos="568"/>
        </w:tabs>
        <w:ind w:right="1" w:firstLine="0"/>
        <w:jc w:val="both"/>
        <w:rPr>
          <w:sz w:val="15"/>
        </w:rPr>
      </w:pPr>
      <w:r>
        <w:rPr>
          <w:b/>
          <w:sz w:val="15"/>
        </w:rPr>
        <w:t>Payment Terms</w:t>
      </w:r>
      <w:r>
        <w:rPr>
          <w:sz w:val="15"/>
        </w:rPr>
        <w:t xml:space="preserve">: The Customer agrees to </w:t>
      </w:r>
      <w:proofErr w:type="gramStart"/>
      <w:r>
        <w:rPr>
          <w:sz w:val="15"/>
        </w:rPr>
        <w:t>pay to</w:t>
      </w:r>
      <w:proofErr w:type="gramEnd"/>
      <w:r>
        <w:rPr>
          <w:sz w:val="15"/>
        </w:rPr>
        <w:t xml:space="preserve"> SRC the applicable fees for all services the Customer </w:t>
      </w:r>
      <w:proofErr w:type="gramStart"/>
      <w:r>
        <w:rPr>
          <w:sz w:val="15"/>
        </w:rPr>
        <w:t>has</w:t>
      </w:r>
      <w:proofErr w:type="gramEnd"/>
      <w:r>
        <w:rPr>
          <w:sz w:val="15"/>
        </w:rPr>
        <w:t xml:space="preserve"> requested. A minimum fee for service may be applicable. Fees may be subject to change without notice. The Customer will pay all invoices in Canadian funds without any deduction or set off. Amounts payable by the Customer to SRC shall be </w:t>
      </w:r>
      <w:proofErr w:type="gramStart"/>
      <w:r>
        <w:rPr>
          <w:sz w:val="15"/>
        </w:rPr>
        <w:t>grossed‐up</w:t>
      </w:r>
      <w:proofErr w:type="gramEnd"/>
      <w:r>
        <w:rPr>
          <w:sz w:val="15"/>
        </w:rPr>
        <w:t xml:space="preserve"> to the extent necessary so that the net amount paid by the Customer to SRC, after the deduction of withholding taxes or such other amounts as the</w:t>
      </w:r>
      <w:r>
        <w:rPr>
          <w:spacing w:val="-3"/>
          <w:sz w:val="15"/>
        </w:rPr>
        <w:t xml:space="preserve"> </w:t>
      </w:r>
      <w:r>
        <w:rPr>
          <w:sz w:val="15"/>
        </w:rPr>
        <w:t>Customer</w:t>
      </w:r>
      <w:r>
        <w:rPr>
          <w:spacing w:val="-2"/>
          <w:sz w:val="15"/>
        </w:rPr>
        <w:t xml:space="preserve"> </w:t>
      </w:r>
      <w:r>
        <w:rPr>
          <w:sz w:val="15"/>
        </w:rPr>
        <w:t>may</w:t>
      </w:r>
      <w:r>
        <w:rPr>
          <w:spacing w:val="-4"/>
          <w:sz w:val="15"/>
        </w:rPr>
        <w:t xml:space="preserve"> </w:t>
      </w:r>
      <w:r>
        <w:rPr>
          <w:sz w:val="15"/>
        </w:rPr>
        <w:t>be</w:t>
      </w:r>
      <w:r>
        <w:rPr>
          <w:spacing w:val="-2"/>
          <w:sz w:val="15"/>
        </w:rPr>
        <w:t xml:space="preserve"> </w:t>
      </w:r>
      <w:r>
        <w:rPr>
          <w:sz w:val="15"/>
        </w:rPr>
        <w:t>required</w:t>
      </w:r>
      <w:r>
        <w:rPr>
          <w:spacing w:val="-2"/>
          <w:sz w:val="15"/>
        </w:rPr>
        <w:t xml:space="preserve"> </w:t>
      </w:r>
      <w:r>
        <w:rPr>
          <w:sz w:val="15"/>
        </w:rPr>
        <w:t>to</w:t>
      </w:r>
      <w:r>
        <w:rPr>
          <w:spacing w:val="-3"/>
          <w:sz w:val="15"/>
        </w:rPr>
        <w:t xml:space="preserve"> </w:t>
      </w:r>
      <w:r>
        <w:rPr>
          <w:sz w:val="15"/>
        </w:rPr>
        <w:t>deduct,</w:t>
      </w:r>
      <w:r>
        <w:rPr>
          <w:spacing w:val="-2"/>
          <w:sz w:val="15"/>
        </w:rPr>
        <w:t xml:space="preserve"> </w:t>
      </w:r>
      <w:r>
        <w:rPr>
          <w:sz w:val="15"/>
        </w:rPr>
        <w:t>is</w:t>
      </w:r>
      <w:r>
        <w:rPr>
          <w:spacing w:val="-3"/>
          <w:sz w:val="15"/>
        </w:rPr>
        <w:t xml:space="preserve"> </w:t>
      </w:r>
      <w:r>
        <w:rPr>
          <w:sz w:val="15"/>
        </w:rPr>
        <w:t>equal</w:t>
      </w:r>
      <w:r>
        <w:rPr>
          <w:spacing w:val="-2"/>
          <w:sz w:val="15"/>
        </w:rPr>
        <w:t xml:space="preserve"> </w:t>
      </w:r>
      <w:r>
        <w:rPr>
          <w:sz w:val="15"/>
        </w:rPr>
        <w:t>to</w:t>
      </w:r>
      <w:r>
        <w:rPr>
          <w:spacing w:val="-2"/>
          <w:sz w:val="15"/>
        </w:rPr>
        <w:t xml:space="preserve"> </w:t>
      </w:r>
      <w:r>
        <w:rPr>
          <w:sz w:val="15"/>
        </w:rPr>
        <w:t>the</w:t>
      </w:r>
      <w:r>
        <w:rPr>
          <w:spacing w:val="-3"/>
          <w:sz w:val="15"/>
        </w:rPr>
        <w:t xml:space="preserve"> </w:t>
      </w:r>
      <w:r>
        <w:rPr>
          <w:sz w:val="15"/>
        </w:rPr>
        <w:t>amount</w:t>
      </w:r>
      <w:r>
        <w:rPr>
          <w:spacing w:val="-3"/>
          <w:sz w:val="15"/>
        </w:rPr>
        <w:t xml:space="preserve"> </w:t>
      </w:r>
      <w:r>
        <w:rPr>
          <w:sz w:val="15"/>
        </w:rPr>
        <w:t>charged</w:t>
      </w:r>
      <w:r>
        <w:rPr>
          <w:spacing w:val="-2"/>
          <w:sz w:val="15"/>
        </w:rPr>
        <w:t xml:space="preserve"> </w:t>
      </w:r>
      <w:r>
        <w:rPr>
          <w:sz w:val="15"/>
        </w:rPr>
        <w:t>by</w:t>
      </w:r>
      <w:r>
        <w:rPr>
          <w:spacing w:val="-3"/>
          <w:sz w:val="15"/>
        </w:rPr>
        <w:t xml:space="preserve"> </w:t>
      </w:r>
      <w:r>
        <w:rPr>
          <w:sz w:val="15"/>
        </w:rPr>
        <w:t>SRC</w:t>
      </w:r>
      <w:r>
        <w:rPr>
          <w:spacing w:val="-2"/>
          <w:sz w:val="15"/>
        </w:rPr>
        <w:t xml:space="preserve"> </w:t>
      </w:r>
      <w:r>
        <w:rPr>
          <w:sz w:val="15"/>
        </w:rPr>
        <w:t xml:space="preserve">prior to any such deductions. Payment is due upon receipt of invoice. Interest will be charged at the rate of 1.5% per month (18.00% per annum) on all invoices overdue thirty (30) calendar days or more from the invoice date. All applicable taxes, both federal and provincial, will be automatically added to invoices. SRC may not release test results or work </w:t>
      </w:r>
      <w:proofErr w:type="gramStart"/>
      <w:r>
        <w:rPr>
          <w:sz w:val="15"/>
        </w:rPr>
        <w:t>product</w:t>
      </w:r>
      <w:proofErr w:type="gramEnd"/>
      <w:r>
        <w:rPr>
          <w:sz w:val="15"/>
        </w:rPr>
        <w:t xml:space="preserve"> unless all fees have been paid in</w:t>
      </w:r>
      <w:r>
        <w:rPr>
          <w:spacing w:val="-11"/>
          <w:sz w:val="15"/>
        </w:rPr>
        <w:t xml:space="preserve"> </w:t>
      </w:r>
      <w:r>
        <w:rPr>
          <w:sz w:val="15"/>
        </w:rPr>
        <w:t>full.</w:t>
      </w:r>
    </w:p>
    <w:p w14:paraId="410B5A52" w14:textId="77777777" w:rsidR="00986335" w:rsidRPr="006A3299" w:rsidRDefault="00986335" w:rsidP="00986335">
      <w:pPr>
        <w:pStyle w:val="BodyText"/>
        <w:rPr>
          <w:sz w:val="3"/>
          <w:szCs w:val="3"/>
        </w:rPr>
      </w:pPr>
    </w:p>
    <w:p w14:paraId="6B94C30B" w14:textId="77777777" w:rsidR="00986335" w:rsidRDefault="00986335" w:rsidP="00986335">
      <w:pPr>
        <w:pStyle w:val="ListParagraph"/>
        <w:numPr>
          <w:ilvl w:val="0"/>
          <w:numId w:val="2"/>
        </w:numPr>
        <w:tabs>
          <w:tab w:val="left" w:pos="543"/>
        </w:tabs>
        <w:ind w:firstLine="0"/>
        <w:jc w:val="both"/>
        <w:rPr>
          <w:sz w:val="15"/>
        </w:rPr>
      </w:pPr>
      <w:r>
        <w:rPr>
          <w:b/>
          <w:sz w:val="15"/>
        </w:rPr>
        <w:t>Confidentiality</w:t>
      </w:r>
      <w:r>
        <w:rPr>
          <w:sz w:val="15"/>
        </w:rPr>
        <w:t>:</w:t>
      </w:r>
      <w:r>
        <w:rPr>
          <w:spacing w:val="-3"/>
          <w:sz w:val="15"/>
        </w:rPr>
        <w:t xml:space="preserve"> </w:t>
      </w:r>
      <w:r>
        <w:rPr>
          <w:sz w:val="15"/>
        </w:rPr>
        <w:t>All</w:t>
      </w:r>
      <w:r>
        <w:rPr>
          <w:spacing w:val="-3"/>
          <w:sz w:val="15"/>
        </w:rPr>
        <w:t xml:space="preserve"> </w:t>
      </w:r>
      <w:r>
        <w:rPr>
          <w:sz w:val="15"/>
        </w:rPr>
        <w:t>data,</w:t>
      </w:r>
      <w:r>
        <w:rPr>
          <w:spacing w:val="-4"/>
          <w:sz w:val="15"/>
        </w:rPr>
        <w:t xml:space="preserve"> </w:t>
      </w:r>
      <w:r>
        <w:rPr>
          <w:sz w:val="15"/>
        </w:rPr>
        <w:t>reports</w:t>
      </w:r>
      <w:r>
        <w:rPr>
          <w:spacing w:val="-4"/>
          <w:sz w:val="15"/>
        </w:rPr>
        <w:t xml:space="preserve"> </w:t>
      </w:r>
      <w:r>
        <w:rPr>
          <w:sz w:val="15"/>
        </w:rPr>
        <w:t>and</w:t>
      </w:r>
      <w:r>
        <w:rPr>
          <w:spacing w:val="-3"/>
          <w:sz w:val="15"/>
        </w:rPr>
        <w:t xml:space="preserve"> </w:t>
      </w:r>
      <w:r>
        <w:rPr>
          <w:sz w:val="15"/>
        </w:rPr>
        <w:t>other</w:t>
      </w:r>
      <w:r>
        <w:rPr>
          <w:spacing w:val="-3"/>
          <w:sz w:val="15"/>
        </w:rPr>
        <w:t xml:space="preserve"> </w:t>
      </w:r>
      <w:r>
        <w:rPr>
          <w:sz w:val="15"/>
        </w:rPr>
        <w:t>information</w:t>
      </w:r>
      <w:r>
        <w:rPr>
          <w:spacing w:val="-3"/>
          <w:sz w:val="15"/>
        </w:rPr>
        <w:t xml:space="preserve"> </w:t>
      </w:r>
      <w:r>
        <w:rPr>
          <w:sz w:val="15"/>
        </w:rPr>
        <w:t>relating</w:t>
      </w:r>
      <w:r>
        <w:rPr>
          <w:spacing w:val="-3"/>
          <w:sz w:val="15"/>
        </w:rPr>
        <w:t xml:space="preserve"> </w:t>
      </w:r>
      <w:r>
        <w:rPr>
          <w:sz w:val="15"/>
        </w:rPr>
        <w:t>to</w:t>
      </w:r>
      <w:r>
        <w:rPr>
          <w:spacing w:val="-3"/>
          <w:sz w:val="15"/>
        </w:rPr>
        <w:t xml:space="preserve"> </w:t>
      </w:r>
      <w:r>
        <w:rPr>
          <w:sz w:val="15"/>
        </w:rPr>
        <w:t>the</w:t>
      </w:r>
      <w:r>
        <w:rPr>
          <w:spacing w:val="-3"/>
          <w:sz w:val="15"/>
        </w:rPr>
        <w:t xml:space="preserve"> </w:t>
      </w:r>
      <w:r>
        <w:rPr>
          <w:sz w:val="15"/>
        </w:rPr>
        <w:t>services</w:t>
      </w:r>
      <w:r>
        <w:rPr>
          <w:spacing w:val="-3"/>
          <w:sz w:val="15"/>
        </w:rPr>
        <w:t xml:space="preserve"> </w:t>
      </w:r>
      <w:r>
        <w:rPr>
          <w:sz w:val="15"/>
        </w:rPr>
        <w:t>shall be treated by SRC as the confidential property of the Customer., The obligation of confidentiality set out in this section shall not apply to any information that: (</w:t>
      </w:r>
      <w:proofErr w:type="spellStart"/>
      <w:r>
        <w:rPr>
          <w:sz w:val="15"/>
        </w:rPr>
        <w:t>i</w:t>
      </w:r>
      <w:proofErr w:type="spellEnd"/>
      <w:r>
        <w:rPr>
          <w:sz w:val="15"/>
        </w:rPr>
        <w:t>) is required by law to be disclosed; (ii) was in SRC's possession prior to receipt from the Customer; (iii) was lawfully obtained by SRC from a third party under no obligation of confidentiality</w:t>
      </w:r>
      <w:r>
        <w:rPr>
          <w:spacing w:val="-8"/>
          <w:sz w:val="15"/>
        </w:rPr>
        <w:t xml:space="preserve"> </w:t>
      </w:r>
      <w:r>
        <w:rPr>
          <w:sz w:val="15"/>
        </w:rPr>
        <w:t>to</w:t>
      </w:r>
      <w:r>
        <w:rPr>
          <w:spacing w:val="-9"/>
          <w:sz w:val="15"/>
        </w:rPr>
        <w:t xml:space="preserve"> </w:t>
      </w:r>
      <w:r>
        <w:rPr>
          <w:sz w:val="15"/>
        </w:rPr>
        <w:t>the</w:t>
      </w:r>
      <w:r>
        <w:rPr>
          <w:spacing w:val="-8"/>
          <w:sz w:val="15"/>
        </w:rPr>
        <w:t xml:space="preserve"> </w:t>
      </w:r>
      <w:r>
        <w:rPr>
          <w:sz w:val="15"/>
        </w:rPr>
        <w:t>Customer;</w:t>
      </w:r>
      <w:r>
        <w:rPr>
          <w:spacing w:val="-9"/>
          <w:sz w:val="15"/>
        </w:rPr>
        <w:t xml:space="preserve"> </w:t>
      </w:r>
      <w:r>
        <w:rPr>
          <w:sz w:val="15"/>
        </w:rPr>
        <w:t>or</w:t>
      </w:r>
      <w:r>
        <w:rPr>
          <w:spacing w:val="-7"/>
          <w:sz w:val="15"/>
        </w:rPr>
        <w:t xml:space="preserve"> </w:t>
      </w:r>
      <w:r>
        <w:rPr>
          <w:sz w:val="15"/>
        </w:rPr>
        <w:t>(iv)</w:t>
      </w:r>
      <w:r>
        <w:rPr>
          <w:spacing w:val="-8"/>
          <w:sz w:val="15"/>
        </w:rPr>
        <w:t xml:space="preserve"> </w:t>
      </w:r>
      <w:r>
        <w:rPr>
          <w:sz w:val="15"/>
        </w:rPr>
        <w:t>is</w:t>
      </w:r>
      <w:r>
        <w:rPr>
          <w:spacing w:val="-8"/>
          <w:sz w:val="15"/>
        </w:rPr>
        <w:t xml:space="preserve"> </w:t>
      </w:r>
      <w:r>
        <w:rPr>
          <w:sz w:val="15"/>
        </w:rPr>
        <w:t>or</w:t>
      </w:r>
      <w:r>
        <w:rPr>
          <w:spacing w:val="-8"/>
          <w:sz w:val="15"/>
        </w:rPr>
        <w:t xml:space="preserve"> </w:t>
      </w:r>
      <w:r>
        <w:rPr>
          <w:sz w:val="15"/>
        </w:rPr>
        <w:t>becomes</w:t>
      </w:r>
      <w:r>
        <w:rPr>
          <w:spacing w:val="-9"/>
          <w:sz w:val="15"/>
        </w:rPr>
        <w:t xml:space="preserve"> </w:t>
      </w:r>
      <w:r>
        <w:rPr>
          <w:sz w:val="15"/>
        </w:rPr>
        <w:t>part</w:t>
      </w:r>
      <w:r>
        <w:rPr>
          <w:spacing w:val="-8"/>
          <w:sz w:val="15"/>
        </w:rPr>
        <w:t xml:space="preserve"> </w:t>
      </w:r>
      <w:r>
        <w:rPr>
          <w:sz w:val="15"/>
        </w:rPr>
        <w:t>of</w:t>
      </w:r>
      <w:r>
        <w:rPr>
          <w:spacing w:val="-8"/>
          <w:sz w:val="15"/>
        </w:rPr>
        <w:t xml:space="preserve"> </w:t>
      </w:r>
      <w:r>
        <w:rPr>
          <w:sz w:val="15"/>
        </w:rPr>
        <w:t>the</w:t>
      </w:r>
      <w:r>
        <w:rPr>
          <w:spacing w:val="-9"/>
          <w:sz w:val="15"/>
        </w:rPr>
        <w:t xml:space="preserve"> </w:t>
      </w:r>
      <w:r>
        <w:rPr>
          <w:sz w:val="15"/>
        </w:rPr>
        <w:t>public</w:t>
      </w:r>
      <w:r>
        <w:rPr>
          <w:spacing w:val="-9"/>
          <w:sz w:val="15"/>
        </w:rPr>
        <w:t xml:space="preserve"> </w:t>
      </w:r>
      <w:r>
        <w:rPr>
          <w:sz w:val="15"/>
        </w:rPr>
        <w:t>domain</w:t>
      </w:r>
      <w:r>
        <w:rPr>
          <w:spacing w:val="-8"/>
          <w:sz w:val="15"/>
        </w:rPr>
        <w:t xml:space="preserve"> </w:t>
      </w:r>
      <w:r>
        <w:rPr>
          <w:sz w:val="15"/>
        </w:rPr>
        <w:t>through no act or failure of</w:t>
      </w:r>
      <w:r>
        <w:rPr>
          <w:spacing w:val="-5"/>
          <w:sz w:val="15"/>
        </w:rPr>
        <w:t xml:space="preserve"> </w:t>
      </w:r>
      <w:r>
        <w:rPr>
          <w:sz w:val="15"/>
        </w:rPr>
        <w:t>SRC.</w:t>
      </w:r>
    </w:p>
    <w:p w14:paraId="450B733C" w14:textId="77777777" w:rsidR="00986335" w:rsidRPr="006A3299" w:rsidRDefault="00986335" w:rsidP="00986335">
      <w:pPr>
        <w:pStyle w:val="BodyText"/>
        <w:rPr>
          <w:sz w:val="3"/>
          <w:szCs w:val="3"/>
        </w:rPr>
      </w:pPr>
    </w:p>
    <w:p w14:paraId="6350908C" w14:textId="77777777" w:rsidR="00986335" w:rsidRDefault="00986335" w:rsidP="00986335">
      <w:pPr>
        <w:pStyle w:val="ListParagraph"/>
        <w:numPr>
          <w:ilvl w:val="0"/>
          <w:numId w:val="2"/>
        </w:numPr>
        <w:tabs>
          <w:tab w:val="left" w:pos="554"/>
        </w:tabs>
        <w:spacing w:before="1"/>
        <w:ind w:firstLine="0"/>
        <w:jc w:val="both"/>
        <w:rPr>
          <w:sz w:val="15"/>
        </w:rPr>
      </w:pPr>
      <w:r>
        <w:rPr>
          <w:b/>
          <w:sz w:val="15"/>
        </w:rPr>
        <w:t>Reports</w:t>
      </w:r>
      <w:r>
        <w:rPr>
          <w:sz w:val="15"/>
        </w:rPr>
        <w:t>: All reports provided by SRC to the Customer regarding the results of the services are the confidential property of the Customer. SRC shall be entitled to retain a copy of all data and reports relating to the services provided always that the obligations of confidentiality set out in this Agreement shall continue to apply for so long as SRC retains a copy of such data or</w:t>
      </w:r>
      <w:r>
        <w:rPr>
          <w:spacing w:val="-2"/>
          <w:sz w:val="15"/>
        </w:rPr>
        <w:t xml:space="preserve"> </w:t>
      </w:r>
      <w:r>
        <w:rPr>
          <w:sz w:val="15"/>
        </w:rPr>
        <w:t>reports.</w:t>
      </w:r>
    </w:p>
    <w:p w14:paraId="24C63D34" w14:textId="77777777" w:rsidR="00986335" w:rsidRPr="006A3299" w:rsidRDefault="00986335" w:rsidP="00986335">
      <w:pPr>
        <w:pStyle w:val="BodyText"/>
        <w:spacing w:before="11"/>
        <w:rPr>
          <w:sz w:val="3"/>
          <w:szCs w:val="3"/>
        </w:rPr>
      </w:pPr>
    </w:p>
    <w:p w14:paraId="6426AE68" w14:textId="77777777" w:rsidR="00986335" w:rsidRDefault="00986335" w:rsidP="00986335">
      <w:pPr>
        <w:pStyle w:val="ListParagraph"/>
        <w:numPr>
          <w:ilvl w:val="0"/>
          <w:numId w:val="2"/>
        </w:numPr>
        <w:tabs>
          <w:tab w:val="left" w:pos="550"/>
        </w:tabs>
        <w:ind w:firstLine="0"/>
        <w:jc w:val="both"/>
        <w:rPr>
          <w:sz w:val="15"/>
        </w:rPr>
      </w:pPr>
      <w:r>
        <w:rPr>
          <w:b/>
          <w:sz w:val="15"/>
        </w:rPr>
        <w:t>Publicity</w:t>
      </w:r>
      <w:r>
        <w:rPr>
          <w:sz w:val="15"/>
        </w:rPr>
        <w:t>: The Customer shall not use SRC’s name, logo, or other identifying marks in any news release, public statement, or announcement or in connection with any sale, offer for s</w:t>
      </w:r>
      <w:r>
        <w:rPr>
          <w:b/>
          <w:sz w:val="15"/>
        </w:rPr>
        <w:t>a</w:t>
      </w:r>
      <w:r>
        <w:rPr>
          <w:sz w:val="15"/>
        </w:rPr>
        <w:t>le, advertisement or promotion of any article, product, or company</w:t>
      </w:r>
      <w:r>
        <w:rPr>
          <w:b/>
          <w:sz w:val="15"/>
        </w:rPr>
        <w:t xml:space="preserve">, </w:t>
      </w:r>
      <w:r>
        <w:rPr>
          <w:sz w:val="15"/>
        </w:rPr>
        <w:t>except with the prior written consent of</w:t>
      </w:r>
      <w:r>
        <w:rPr>
          <w:spacing w:val="-4"/>
          <w:sz w:val="15"/>
        </w:rPr>
        <w:t xml:space="preserve"> </w:t>
      </w:r>
      <w:r>
        <w:rPr>
          <w:sz w:val="15"/>
        </w:rPr>
        <w:t>SRC.</w:t>
      </w:r>
    </w:p>
    <w:p w14:paraId="3AFDC6AA" w14:textId="77777777" w:rsidR="00986335" w:rsidRPr="006A3299" w:rsidRDefault="00986335" w:rsidP="00986335">
      <w:pPr>
        <w:pStyle w:val="BodyText"/>
        <w:rPr>
          <w:sz w:val="3"/>
          <w:szCs w:val="3"/>
        </w:rPr>
      </w:pPr>
    </w:p>
    <w:p w14:paraId="34BB3D67" w14:textId="43B20F70" w:rsidR="00986335" w:rsidRDefault="00986335" w:rsidP="00986335">
      <w:pPr>
        <w:pStyle w:val="ListParagraph"/>
        <w:numPr>
          <w:ilvl w:val="0"/>
          <w:numId w:val="2"/>
        </w:numPr>
        <w:tabs>
          <w:tab w:val="left" w:pos="584"/>
        </w:tabs>
        <w:ind w:firstLine="0"/>
        <w:jc w:val="both"/>
        <w:rPr>
          <w:sz w:val="15"/>
        </w:rPr>
      </w:pPr>
      <w:r>
        <w:rPr>
          <w:b/>
          <w:sz w:val="15"/>
        </w:rPr>
        <w:t>No Warranty</w:t>
      </w:r>
      <w:r>
        <w:rPr>
          <w:sz w:val="15"/>
        </w:rPr>
        <w:t xml:space="preserve">: SRC makes no representations or warranties, express, implied, </w:t>
      </w:r>
      <w:r w:rsidR="00703F08">
        <w:rPr>
          <w:sz w:val="15"/>
        </w:rPr>
        <w:t>statutory,</w:t>
      </w:r>
      <w:r>
        <w:rPr>
          <w:sz w:val="15"/>
        </w:rPr>
        <w:t xml:space="preserve"> or otherwise, as to any matter, including, but not limited to, the quality, </w:t>
      </w:r>
      <w:r w:rsidR="00C65E8D">
        <w:rPr>
          <w:sz w:val="15"/>
        </w:rPr>
        <w:t>merchantability,</w:t>
      </w:r>
      <w:r>
        <w:rPr>
          <w:sz w:val="15"/>
        </w:rPr>
        <w:t xml:space="preserve"> or fitness for any purpose of any goods, services</w:t>
      </w:r>
      <w:r w:rsidR="00B7345D">
        <w:rPr>
          <w:sz w:val="15"/>
        </w:rPr>
        <w:t>,</w:t>
      </w:r>
      <w:r>
        <w:rPr>
          <w:sz w:val="15"/>
        </w:rPr>
        <w:t xml:space="preserve"> or products to be delivered pursuant to this Agreement. Test results are dependent on the quality of samples submitted by the Customer and Customer’s compliance with the submission procedure</w:t>
      </w:r>
      <w:r>
        <w:rPr>
          <w:spacing w:val="-4"/>
          <w:sz w:val="15"/>
        </w:rPr>
        <w:t xml:space="preserve"> </w:t>
      </w:r>
      <w:r>
        <w:rPr>
          <w:sz w:val="15"/>
        </w:rPr>
        <w:t>instructed</w:t>
      </w:r>
      <w:r>
        <w:rPr>
          <w:spacing w:val="-3"/>
          <w:sz w:val="15"/>
        </w:rPr>
        <w:t xml:space="preserve"> </w:t>
      </w:r>
      <w:r>
        <w:rPr>
          <w:sz w:val="15"/>
        </w:rPr>
        <w:t>to</w:t>
      </w:r>
      <w:r>
        <w:rPr>
          <w:spacing w:val="-4"/>
          <w:sz w:val="15"/>
        </w:rPr>
        <w:t xml:space="preserve"> </w:t>
      </w:r>
      <w:r>
        <w:rPr>
          <w:sz w:val="15"/>
        </w:rPr>
        <w:t>the</w:t>
      </w:r>
      <w:r>
        <w:rPr>
          <w:spacing w:val="-3"/>
          <w:sz w:val="15"/>
        </w:rPr>
        <w:t xml:space="preserve"> </w:t>
      </w:r>
      <w:r>
        <w:rPr>
          <w:sz w:val="15"/>
        </w:rPr>
        <w:t>Customer</w:t>
      </w:r>
      <w:r>
        <w:rPr>
          <w:spacing w:val="-4"/>
          <w:sz w:val="15"/>
        </w:rPr>
        <w:t xml:space="preserve"> </w:t>
      </w:r>
      <w:r>
        <w:rPr>
          <w:sz w:val="15"/>
        </w:rPr>
        <w:t>by</w:t>
      </w:r>
      <w:r>
        <w:rPr>
          <w:spacing w:val="-3"/>
          <w:sz w:val="15"/>
        </w:rPr>
        <w:t xml:space="preserve"> </w:t>
      </w:r>
      <w:r>
        <w:rPr>
          <w:sz w:val="15"/>
        </w:rPr>
        <w:t>SRC.</w:t>
      </w:r>
      <w:r>
        <w:rPr>
          <w:spacing w:val="-4"/>
          <w:sz w:val="15"/>
        </w:rPr>
        <w:t xml:space="preserve"> </w:t>
      </w:r>
      <w:r>
        <w:rPr>
          <w:sz w:val="15"/>
        </w:rPr>
        <w:t>The</w:t>
      </w:r>
      <w:r>
        <w:rPr>
          <w:spacing w:val="-3"/>
          <w:sz w:val="15"/>
        </w:rPr>
        <w:t xml:space="preserve"> </w:t>
      </w:r>
      <w:r>
        <w:rPr>
          <w:sz w:val="15"/>
        </w:rPr>
        <w:t>Customer</w:t>
      </w:r>
      <w:r>
        <w:rPr>
          <w:spacing w:val="-3"/>
          <w:sz w:val="15"/>
        </w:rPr>
        <w:t xml:space="preserve"> </w:t>
      </w:r>
      <w:r>
        <w:rPr>
          <w:sz w:val="15"/>
        </w:rPr>
        <w:t>accepts</w:t>
      </w:r>
      <w:r>
        <w:rPr>
          <w:spacing w:val="-4"/>
          <w:sz w:val="15"/>
        </w:rPr>
        <w:t xml:space="preserve"> </w:t>
      </w:r>
      <w:r>
        <w:rPr>
          <w:sz w:val="15"/>
        </w:rPr>
        <w:t>the</w:t>
      </w:r>
      <w:r>
        <w:rPr>
          <w:spacing w:val="-3"/>
          <w:sz w:val="15"/>
        </w:rPr>
        <w:t xml:space="preserve"> </w:t>
      </w:r>
      <w:r>
        <w:rPr>
          <w:sz w:val="15"/>
        </w:rPr>
        <w:t>results</w:t>
      </w:r>
      <w:r>
        <w:rPr>
          <w:spacing w:val="-5"/>
          <w:sz w:val="15"/>
        </w:rPr>
        <w:t xml:space="preserve"> </w:t>
      </w:r>
      <w:r>
        <w:rPr>
          <w:sz w:val="15"/>
        </w:rPr>
        <w:t>of</w:t>
      </w:r>
      <w:r>
        <w:rPr>
          <w:spacing w:val="-3"/>
          <w:sz w:val="15"/>
        </w:rPr>
        <w:t xml:space="preserve"> </w:t>
      </w:r>
      <w:r>
        <w:rPr>
          <w:sz w:val="15"/>
        </w:rPr>
        <w:t>the services as is and acknowledges that any use or interpretation of the information contained in any report provided by SRC is at the Customer's own</w:t>
      </w:r>
      <w:r>
        <w:rPr>
          <w:spacing w:val="-6"/>
          <w:sz w:val="15"/>
        </w:rPr>
        <w:t xml:space="preserve"> </w:t>
      </w:r>
      <w:r>
        <w:rPr>
          <w:sz w:val="15"/>
        </w:rPr>
        <w:t>risk.</w:t>
      </w:r>
    </w:p>
    <w:p w14:paraId="0E2F6380" w14:textId="77777777" w:rsidR="00986335" w:rsidRPr="006A3299" w:rsidRDefault="00986335" w:rsidP="00986335">
      <w:pPr>
        <w:pStyle w:val="BodyText"/>
        <w:rPr>
          <w:sz w:val="3"/>
          <w:szCs w:val="3"/>
        </w:rPr>
      </w:pPr>
    </w:p>
    <w:p w14:paraId="4B08D920" w14:textId="77777777" w:rsidR="00986335" w:rsidRDefault="00986335" w:rsidP="00986335">
      <w:pPr>
        <w:pStyle w:val="ListParagraph"/>
        <w:numPr>
          <w:ilvl w:val="0"/>
          <w:numId w:val="2"/>
        </w:numPr>
        <w:tabs>
          <w:tab w:val="left" w:pos="568"/>
        </w:tabs>
        <w:ind w:firstLine="0"/>
        <w:jc w:val="both"/>
        <w:rPr>
          <w:sz w:val="15"/>
        </w:rPr>
      </w:pPr>
      <w:r>
        <w:rPr>
          <w:b/>
          <w:sz w:val="15"/>
        </w:rPr>
        <w:t>Limitation of Liability</w:t>
      </w:r>
      <w:r>
        <w:rPr>
          <w:sz w:val="15"/>
        </w:rPr>
        <w:t xml:space="preserve">: Prior to acceptance of delivery by SRC, SRC shall not be responsible for the Customer's samples. </w:t>
      </w:r>
      <w:proofErr w:type="gramStart"/>
      <w:r>
        <w:rPr>
          <w:sz w:val="15"/>
        </w:rPr>
        <w:t>In particular, SRC</w:t>
      </w:r>
      <w:proofErr w:type="gramEnd"/>
      <w:r>
        <w:rPr>
          <w:sz w:val="15"/>
        </w:rPr>
        <w:t xml:space="preserve"> shall not be responsible for any consequences arising from the Customer’s failure to properly collect, handle, store,</w:t>
      </w:r>
      <w:r>
        <w:rPr>
          <w:spacing w:val="-7"/>
          <w:sz w:val="15"/>
        </w:rPr>
        <w:t xml:space="preserve"> </w:t>
      </w:r>
      <w:r>
        <w:rPr>
          <w:sz w:val="15"/>
        </w:rPr>
        <w:t>preserve,</w:t>
      </w:r>
      <w:r>
        <w:rPr>
          <w:spacing w:val="-6"/>
          <w:sz w:val="15"/>
        </w:rPr>
        <w:t xml:space="preserve"> </w:t>
      </w:r>
      <w:r>
        <w:rPr>
          <w:sz w:val="15"/>
        </w:rPr>
        <w:t>transport,</w:t>
      </w:r>
      <w:r>
        <w:rPr>
          <w:spacing w:val="-8"/>
          <w:sz w:val="15"/>
        </w:rPr>
        <w:t xml:space="preserve"> </w:t>
      </w:r>
      <w:r>
        <w:rPr>
          <w:sz w:val="15"/>
        </w:rPr>
        <w:t>mark</w:t>
      </w:r>
      <w:r>
        <w:rPr>
          <w:spacing w:val="-8"/>
          <w:sz w:val="15"/>
        </w:rPr>
        <w:t xml:space="preserve"> </w:t>
      </w:r>
      <w:r>
        <w:rPr>
          <w:sz w:val="15"/>
        </w:rPr>
        <w:t>and/or</w:t>
      </w:r>
      <w:r>
        <w:rPr>
          <w:spacing w:val="-7"/>
          <w:sz w:val="15"/>
        </w:rPr>
        <w:t xml:space="preserve"> </w:t>
      </w:r>
      <w:r>
        <w:rPr>
          <w:sz w:val="15"/>
        </w:rPr>
        <w:t>identify</w:t>
      </w:r>
      <w:r>
        <w:rPr>
          <w:spacing w:val="-6"/>
          <w:sz w:val="15"/>
        </w:rPr>
        <w:t xml:space="preserve"> </w:t>
      </w:r>
      <w:r>
        <w:rPr>
          <w:sz w:val="15"/>
        </w:rPr>
        <w:t>a</w:t>
      </w:r>
      <w:r>
        <w:rPr>
          <w:spacing w:val="-6"/>
          <w:sz w:val="15"/>
        </w:rPr>
        <w:t xml:space="preserve"> </w:t>
      </w:r>
      <w:r>
        <w:rPr>
          <w:sz w:val="15"/>
        </w:rPr>
        <w:t>sample</w:t>
      </w:r>
      <w:r>
        <w:rPr>
          <w:spacing w:val="-6"/>
          <w:sz w:val="15"/>
        </w:rPr>
        <w:t xml:space="preserve"> </w:t>
      </w:r>
      <w:r>
        <w:rPr>
          <w:sz w:val="15"/>
        </w:rPr>
        <w:t>which</w:t>
      </w:r>
      <w:r>
        <w:rPr>
          <w:spacing w:val="-7"/>
          <w:sz w:val="15"/>
        </w:rPr>
        <w:t xml:space="preserve"> </w:t>
      </w:r>
      <w:r>
        <w:rPr>
          <w:sz w:val="15"/>
        </w:rPr>
        <w:t>is</w:t>
      </w:r>
      <w:r>
        <w:rPr>
          <w:spacing w:val="-7"/>
          <w:sz w:val="15"/>
        </w:rPr>
        <w:t xml:space="preserve"> </w:t>
      </w:r>
      <w:r>
        <w:rPr>
          <w:sz w:val="15"/>
        </w:rPr>
        <w:t>submitted</w:t>
      </w:r>
      <w:r>
        <w:rPr>
          <w:spacing w:val="-7"/>
          <w:sz w:val="15"/>
        </w:rPr>
        <w:t xml:space="preserve"> </w:t>
      </w:r>
      <w:r>
        <w:rPr>
          <w:sz w:val="15"/>
        </w:rPr>
        <w:t>to</w:t>
      </w:r>
      <w:r>
        <w:rPr>
          <w:spacing w:val="-8"/>
          <w:sz w:val="15"/>
        </w:rPr>
        <w:t xml:space="preserve"> </w:t>
      </w:r>
      <w:r>
        <w:rPr>
          <w:sz w:val="15"/>
        </w:rPr>
        <w:t>SRC</w:t>
      </w:r>
      <w:r>
        <w:rPr>
          <w:spacing w:val="-6"/>
          <w:sz w:val="15"/>
        </w:rPr>
        <w:t xml:space="preserve"> </w:t>
      </w:r>
      <w:r>
        <w:rPr>
          <w:sz w:val="15"/>
        </w:rPr>
        <w:t>for services. SRC's liability shall be limited to, at SRC's option, repayment of the amount paid by the Customer for the services that are proven to be defective or re‐ performance of the services claimed by the Customer to be defective. IN NO EVENT SHALL SRC BE LIABLE TO THE CUSTOMER FOR LOST PROFITS, PUNITIVE DAMAGES OR OTHER INDIRECT OR CONSEQUENTIAL</w:t>
      </w:r>
      <w:r>
        <w:rPr>
          <w:spacing w:val="-4"/>
          <w:sz w:val="15"/>
        </w:rPr>
        <w:t xml:space="preserve"> </w:t>
      </w:r>
      <w:r>
        <w:rPr>
          <w:sz w:val="15"/>
        </w:rPr>
        <w:t>DAMAGES.</w:t>
      </w:r>
    </w:p>
    <w:p w14:paraId="2D7E803C" w14:textId="77777777" w:rsidR="00986335" w:rsidRPr="006A3299" w:rsidRDefault="00986335" w:rsidP="00986335">
      <w:pPr>
        <w:pStyle w:val="BodyText"/>
        <w:rPr>
          <w:sz w:val="3"/>
          <w:szCs w:val="3"/>
        </w:rPr>
      </w:pPr>
    </w:p>
    <w:p w14:paraId="690A4EF1" w14:textId="77777777" w:rsidR="00986335" w:rsidRDefault="00986335" w:rsidP="00986335">
      <w:pPr>
        <w:pStyle w:val="ListParagraph"/>
        <w:numPr>
          <w:ilvl w:val="0"/>
          <w:numId w:val="2"/>
        </w:numPr>
        <w:tabs>
          <w:tab w:val="left" w:pos="551"/>
        </w:tabs>
        <w:ind w:firstLine="0"/>
        <w:jc w:val="both"/>
        <w:rPr>
          <w:sz w:val="15"/>
        </w:rPr>
      </w:pPr>
      <w:r>
        <w:rPr>
          <w:b/>
          <w:sz w:val="15"/>
        </w:rPr>
        <w:t>Force Majeure</w:t>
      </w:r>
      <w:r>
        <w:rPr>
          <w:sz w:val="15"/>
        </w:rPr>
        <w:t>: Either Party shall be excused from performance of any obligations under this Agreement when and to the extent that performance is delayed or prevented by any cause, except lack of finance, beyond its reasonable</w:t>
      </w:r>
      <w:r>
        <w:rPr>
          <w:spacing w:val="-11"/>
          <w:sz w:val="15"/>
        </w:rPr>
        <w:t xml:space="preserve"> </w:t>
      </w:r>
      <w:r>
        <w:rPr>
          <w:sz w:val="15"/>
        </w:rPr>
        <w:t>control.</w:t>
      </w:r>
    </w:p>
    <w:p w14:paraId="4B8368E3" w14:textId="77777777" w:rsidR="00986335" w:rsidRPr="006A3299" w:rsidRDefault="00986335" w:rsidP="00DD3451">
      <w:pPr>
        <w:ind w:left="396"/>
        <w:rPr>
          <w:b/>
          <w:bCs/>
          <w:sz w:val="3"/>
          <w:szCs w:val="3"/>
        </w:rPr>
      </w:pPr>
    </w:p>
    <w:p w14:paraId="0B5BB78A" w14:textId="537446B3" w:rsidR="00986335" w:rsidRPr="00F834CF" w:rsidRDefault="00986335" w:rsidP="006A3299">
      <w:pPr>
        <w:pStyle w:val="ListParagraph"/>
        <w:numPr>
          <w:ilvl w:val="0"/>
          <w:numId w:val="2"/>
        </w:numPr>
        <w:tabs>
          <w:tab w:val="left" w:pos="551"/>
        </w:tabs>
        <w:spacing w:before="70"/>
        <w:ind w:left="180" w:right="47" w:firstLine="0"/>
        <w:jc w:val="both"/>
        <w:rPr>
          <w:sz w:val="15"/>
        </w:rPr>
      </w:pPr>
      <w:r w:rsidRPr="00F834CF">
        <w:rPr>
          <w:b/>
          <w:bCs/>
          <w:sz w:val="15"/>
          <w:szCs w:val="15"/>
        </w:rPr>
        <w:t>Sanctions</w:t>
      </w:r>
      <w:r w:rsidRPr="00F834CF">
        <w:rPr>
          <w:sz w:val="15"/>
          <w:szCs w:val="15"/>
        </w:rPr>
        <w:t xml:space="preserve">: The Customer confirms that neither the Customer nor any of its affiliates, directors, officers, shareholders, employees, </w:t>
      </w:r>
      <w:r w:rsidR="00B05B60" w:rsidRPr="00F834CF">
        <w:rPr>
          <w:sz w:val="15"/>
          <w:szCs w:val="15"/>
        </w:rPr>
        <w:t>agents,</w:t>
      </w:r>
      <w:r w:rsidRPr="00F834CF">
        <w:rPr>
          <w:sz w:val="15"/>
          <w:szCs w:val="15"/>
        </w:rPr>
        <w:t xml:space="preserve"> or representatives is directly or indirectly owned or controlled by an individual or legal entity subject to any sanctions currently imposed by a government authority (the “</w:t>
      </w:r>
      <w:r w:rsidRPr="00F834CF">
        <w:rPr>
          <w:b/>
          <w:bCs/>
          <w:sz w:val="15"/>
          <w:szCs w:val="15"/>
        </w:rPr>
        <w:t>Sanctions</w:t>
      </w:r>
      <w:r w:rsidRPr="00F834CF">
        <w:rPr>
          <w:sz w:val="15"/>
          <w:szCs w:val="15"/>
        </w:rPr>
        <w:t xml:space="preserve">”). Sanctions may include restrictions under any Applicable Trade Control Laws (defined below), including those designated under the Canadian United Nations Act or Special Economic Measures </w:t>
      </w:r>
      <w:r w:rsidRPr="00F834CF">
        <w:rPr>
          <w:sz w:val="15"/>
          <w:szCs w:val="15"/>
        </w:rPr>
        <w:t>Act, the U.S. List of Specially Designated Nationals and Blocked</w:t>
      </w:r>
      <w:r w:rsidR="000F58ED">
        <w:rPr>
          <w:sz w:val="15"/>
          <w:szCs w:val="15"/>
        </w:rPr>
        <w:t>.</w:t>
      </w:r>
    </w:p>
    <w:p w14:paraId="589CF243" w14:textId="77777777" w:rsidR="00986335" w:rsidRPr="006A3299" w:rsidRDefault="00986335" w:rsidP="00986335">
      <w:pPr>
        <w:pStyle w:val="ListParagraph"/>
        <w:rPr>
          <w:sz w:val="3"/>
          <w:szCs w:val="3"/>
        </w:rPr>
      </w:pPr>
    </w:p>
    <w:p w14:paraId="1806D8F9" w14:textId="77777777" w:rsidR="00986335" w:rsidRPr="00565317" w:rsidRDefault="00986335" w:rsidP="00986335">
      <w:pPr>
        <w:tabs>
          <w:tab w:val="left" w:pos="551"/>
        </w:tabs>
        <w:ind w:left="142" w:right="526"/>
        <w:jc w:val="both"/>
        <w:rPr>
          <w:sz w:val="15"/>
        </w:rPr>
      </w:pPr>
      <w:r w:rsidRPr="00565317">
        <w:rPr>
          <w:sz w:val="15"/>
          <w:szCs w:val="15"/>
        </w:rPr>
        <w:t xml:space="preserve"> </w:t>
      </w:r>
      <w:r w:rsidRPr="00F834CF">
        <w:rPr>
          <w:sz w:val="15"/>
          <w:szCs w:val="15"/>
        </w:rPr>
        <w:t>Persons, Foreign Sanctions Evaders List, Entity List, Denied Persons List, Debarred List, the UK Consolidated List and the EU Consolidated List of Persons, Groups, and Entities Subject to EU Financial Sanctions. Applicable Trade Control Laws means any sanctions, export control, or import laws, or other regulations, orders, directives, designations, licenses, or decisions relating to the trade of goods, technology, software and services which are imposed, administered or enforced from time to time by Canada, the United States, the United Kingdom, the EU, EU Member States, Switzerland, the United Nations or United Nations Security Council and also includes Canadian and U.S. anti-boycott laws and regulations. If the Customer becomes aware of any Sanctions, the Customer shall immediately inform SRC and SRC shall have the right to terminate this Agreement immediately and transfer to any third party any Customer property in the possession of SRC. The Customer acknowledges that the imposition of Sanctions may obligate SRC to report confidential and other information to the Royal Canadian Mounted Police and other public and government entities. The Customer further acknowledges that any breach of this section is a material breach of this Agreement.</w:t>
      </w:r>
      <w:r>
        <w:t xml:space="preserve"> </w:t>
      </w:r>
    </w:p>
    <w:p w14:paraId="59BE79C2" w14:textId="77777777" w:rsidR="00986335" w:rsidRPr="00565317" w:rsidRDefault="00986335" w:rsidP="00986335">
      <w:pPr>
        <w:pStyle w:val="BodyText"/>
        <w:numPr>
          <w:ilvl w:val="0"/>
          <w:numId w:val="2"/>
        </w:numPr>
        <w:tabs>
          <w:tab w:val="left" w:pos="400"/>
        </w:tabs>
        <w:spacing w:before="70"/>
        <w:ind w:left="174" w:right="507" w:firstLine="0"/>
        <w:jc w:val="both"/>
      </w:pPr>
      <w:r w:rsidRPr="00565317">
        <w:rPr>
          <w:b/>
        </w:rPr>
        <w:t>Termination</w:t>
      </w:r>
      <w:r w:rsidRPr="00565317">
        <w:t>: This Agreement may be terminated by either party by giving two (2) calendar days prior written notice, at which time any services completed to the date of</w:t>
      </w:r>
      <w:r w:rsidRPr="00565317">
        <w:rPr>
          <w:spacing w:val="-4"/>
        </w:rPr>
        <w:t xml:space="preserve"> </w:t>
      </w:r>
      <w:r w:rsidRPr="00565317">
        <w:t>termination</w:t>
      </w:r>
      <w:r w:rsidRPr="00565317">
        <w:rPr>
          <w:spacing w:val="-3"/>
        </w:rPr>
        <w:t xml:space="preserve"> </w:t>
      </w:r>
      <w:r w:rsidRPr="00565317">
        <w:t>will</w:t>
      </w:r>
      <w:r w:rsidRPr="00565317">
        <w:rPr>
          <w:spacing w:val="-4"/>
        </w:rPr>
        <w:t xml:space="preserve"> </w:t>
      </w:r>
      <w:r w:rsidRPr="00565317">
        <w:t>become</w:t>
      </w:r>
      <w:r w:rsidRPr="00565317">
        <w:rPr>
          <w:spacing w:val="-3"/>
        </w:rPr>
        <w:t xml:space="preserve"> </w:t>
      </w:r>
      <w:r w:rsidRPr="00565317">
        <w:t>due</w:t>
      </w:r>
      <w:r w:rsidRPr="00565317">
        <w:rPr>
          <w:spacing w:val="-4"/>
        </w:rPr>
        <w:t xml:space="preserve"> </w:t>
      </w:r>
      <w:r w:rsidRPr="00565317">
        <w:t>and</w:t>
      </w:r>
      <w:r w:rsidRPr="00565317">
        <w:rPr>
          <w:spacing w:val="-3"/>
        </w:rPr>
        <w:t xml:space="preserve"> </w:t>
      </w:r>
      <w:r w:rsidRPr="00565317">
        <w:t>payable</w:t>
      </w:r>
      <w:r w:rsidRPr="00565317">
        <w:rPr>
          <w:spacing w:val="-4"/>
        </w:rPr>
        <w:t xml:space="preserve"> </w:t>
      </w:r>
      <w:r w:rsidRPr="00565317">
        <w:t>together</w:t>
      </w:r>
      <w:r w:rsidRPr="00565317">
        <w:rPr>
          <w:spacing w:val="-3"/>
        </w:rPr>
        <w:t xml:space="preserve"> </w:t>
      </w:r>
      <w:r w:rsidRPr="00565317">
        <w:t>with</w:t>
      </w:r>
      <w:r w:rsidRPr="00565317">
        <w:rPr>
          <w:spacing w:val="-4"/>
        </w:rPr>
        <w:t xml:space="preserve"> </w:t>
      </w:r>
      <w:r w:rsidRPr="00565317">
        <w:t>any</w:t>
      </w:r>
      <w:r w:rsidRPr="00565317">
        <w:rPr>
          <w:spacing w:val="-4"/>
        </w:rPr>
        <w:t xml:space="preserve"> </w:t>
      </w:r>
      <w:r w:rsidRPr="00565317">
        <w:t>other</w:t>
      </w:r>
      <w:r w:rsidRPr="00565317">
        <w:rPr>
          <w:spacing w:val="-3"/>
        </w:rPr>
        <w:t xml:space="preserve"> </w:t>
      </w:r>
      <w:r w:rsidRPr="00565317">
        <w:t>costs</w:t>
      </w:r>
      <w:r w:rsidRPr="00565317">
        <w:rPr>
          <w:spacing w:val="-4"/>
        </w:rPr>
        <w:t xml:space="preserve"> </w:t>
      </w:r>
      <w:r w:rsidRPr="00565317">
        <w:t>incurred</w:t>
      </w:r>
      <w:r w:rsidRPr="00565317">
        <w:rPr>
          <w:spacing w:val="-3"/>
        </w:rPr>
        <w:t xml:space="preserve"> </w:t>
      </w:r>
      <w:r w:rsidRPr="00565317">
        <w:t>by SRC in respect of the services, including, but not limited to, the costs of any materials purchased specifically for the</w:t>
      </w:r>
      <w:r w:rsidRPr="00565317">
        <w:rPr>
          <w:spacing w:val="-3"/>
        </w:rPr>
        <w:t xml:space="preserve"> </w:t>
      </w:r>
      <w:r w:rsidRPr="00565317">
        <w:t>services.</w:t>
      </w:r>
    </w:p>
    <w:p w14:paraId="7B51F53E" w14:textId="77777777" w:rsidR="00986335" w:rsidRPr="006A3299" w:rsidRDefault="00986335" w:rsidP="00986335">
      <w:pPr>
        <w:pStyle w:val="BodyText"/>
        <w:rPr>
          <w:sz w:val="3"/>
          <w:szCs w:val="3"/>
        </w:rPr>
      </w:pPr>
    </w:p>
    <w:p w14:paraId="123A4FB3" w14:textId="77777777" w:rsidR="00986335" w:rsidRDefault="00986335" w:rsidP="00986335">
      <w:pPr>
        <w:pStyle w:val="ListParagraph"/>
        <w:numPr>
          <w:ilvl w:val="0"/>
          <w:numId w:val="2"/>
        </w:numPr>
        <w:tabs>
          <w:tab w:val="left" w:pos="435"/>
        </w:tabs>
        <w:ind w:left="174" w:right="507" w:firstLine="0"/>
        <w:jc w:val="both"/>
        <w:rPr>
          <w:sz w:val="15"/>
        </w:rPr>
      </w:pPr>
      <w:r>
        <w:rPr>
          <w:b/>
          <w:sz w:val="15"/>
        </w:rPr>
        <w:t>Governing Laws and Jurisdiction</w:t>
      </w:r>
      <w:r>
        <w:rPr>
          <w:sz w:val="15"/>
        </w:rPr>
        <w:t>: This Agreement shall be governed by and interpreted</w:t>
      </w:r>
      <w:r>
        <w:rPr>
          <w:spacing w:val="-4"/>
          <w:sz w:val="15"/>
        </w:rPr>
        <w:t xml:space="preserve"> </w:t>
      </w:r>
      <w:r>
        <w:rPr>
          <w:sz w:val="15"/>
        </w:rPr>
        <w:t>in</w:t>
      </w:r>
      <w:r>
        <w:rPr>
          <w:spacing w:val="-3"/>
          <w:sz w:val="15"/>
        </w:rPr>
        <w:t xml:space="preserve"> </w:t>
      </w:r>
      <w:r>
        <w:rPr>
          <w:sz w:val="15"/>
        </w:rPr>
        <w:t>accordance</w:t>
      </w:r>
      <w:r>
        <w:rPr>
          <w:spacing w:val="-3"/>
          <w:sz w:val="15"/>
        </w:rPr>
        <w:t xml:space="preserve"> </w:t>
      </w:r>
      <w:r>
        <w:rPr>
          <w:sz w:val="15"/>
        </w:rPr>
        <w:t>with</w:t>
      </w:r>
      <w:r>
        <w:rPr>
          <w:spacing w:val="-3"/>
          <w:sz w:val="15"/>
        </w:rPr>
        <w:t xml:space="preserve"> </w:t>
      </w:r>
      <w:r>
        <w:rPr>
          <w:sz w:val="15"/>
        </w:rPr>
        <w:t>the</w:t>
      </w:r>
      <w:r>
        <w:rPr>
          <w:spacing w:val="-3"/>
          <w:sz w:val="15"/>
        </w:rPr>
        <w:t xml:space="preserve"> </w:t>
      </w:r>
      <w:r>
        <w:rPr>
          <w:sz w:val="15"/>
        </w:rPr>
        <w:t>laws</w:t>
      </w:r>
      <w:r>
        <w:rPr>
          <w:spacing w:val="-4"/>
          <w:sz w:val="15"/>
        </w:rPr>
        <w:t xml:space="preserve"> </w:t>
      </w:r>
      <w:r>
        <w:rPr>
          <w:sz w:val="15"/>
        </w:rPr>
        <w:t>of</w:t>
      </w:r>
      <w:r>
        <w:rPr>
          <w:spacing w:val="-3"/>
          <w:sz w:val="15"/>
        </w:rPr>
        <w:t xml:space="preserve"> </w:t>
      </w:r>
      <w:r>
        <w:rPr>
          <w:sz w:val="15"/>
        </w:rPr>
        <w:t>the</w:t>
      </w:r>
      <w:r>
        <w:rPr>
          <w:spacing w:val="-3"/>
          <w:sz w:val="15"/>
        </w:rPr>
        <w:t xml:space="preserve"> </w:t>
      </w:r>
      <w:r>
        <w:rPr>
          <w:sz w:val="15"/>
        </w:rPr>
        <w:t>Province</w:t>
      </w:r>
      <w:r>
        <w:rPr>
          <w:spacing w:val="-3"/>
          <w:sz w:val="15"/>
        </w:rPr>
        <w:t xml:space="preserve"> </w:t>
      </w:r>
      <w:r>
        <w:rPr>
          <w:sz w:val="15"/>
        </w:rPr>
        <w:t>of</w:t>
      </w:r>
      <w:r>
        <w:rPr>
          <w:spacing w:val="-3"/>
          <w:sz w:val="15"/>
        </w:rPr>
        <w:t xml:space="preserve"> </w:t>
      </w:r>
      <w:r>
        <w:rPr>
          <w:sz w:val="15"/>
        </w:rPr>
        <w:t>Saskatchewan</w:t>
      </w:r>
      <w:r>
        <w:rPr>
          <w:spacing w:val="-3"/>
          <w:sz w:val="15"/>
        </w:rPr>
        <w:t xml:space="preserve"> </w:t>
      </w:r>
      <w:r>
        <w:rPr>
          <w:sz w:val="15"/>
        </w:rPr>
        <w:t>and</w:t>
      </w:r>
      <w:r>
        <w:rPr>
          <w:spacing w:val="-4"/>
          <w:sz w:val="15"/>
        </w:rPr>
        <w:t xml:space="preserve"> </w:t>
      </w:r>
      <w:r>
        <w:rPr>
          <w:sz w:val="15"/>
        </w:rPr>
        <w:t>the</w:t>
      </w:r>
      <w:r>
        <w:rPr>
          <w:spacing w:val="-3"/>
          <w:sz w:val="15"/>
        </w:rPr>
        <w:t xml:space="preserve"> </w:t>
      </w:r>
      <w:r>
        <w:rPr>
          <w:sz w:val="15"/>
        </w:rPr>
        <w:t>laws of Canada as applicable and the parties shall attorn to the exclusive jurisdiction of the Courts of the Province of Saskatchewan and all courts competent to hear appeals therefrom.</w:t>
      </w:r>
    </w:p>
    <w:p w14:paraId="62104963" w14:textId="77777777" w:rsidR="00986335" w:rsidRPr="006A3299" w:rsidRDefault="00986335" w:rsidP="00986335">
      <w:pPr>
        <w:pStyle w:val="BodyText"/>
        <w:rPr>
          <w:sz w:val="3"/>
          <w:szCs w:val="3"/>
        </w:rPr>
      </w:pPr>
    </w:p>
    <w:p w14:paraId="25DC401F" w14:textId="77777777" w:rsidR="00986335" w:rsidRDefault="00986335" w:rsidP="00986335">
      <w:pPr>
        <w:pStyle w:val="ListParagraph"/>
        <w:numPr>
          <w:ilvl w:val="0"/>
          <w:numId w:val="2"/>
        </w:numPr>
        <w:tabs>
          <w:tab w:val="left" w:pos="411"/>
        </w:tabs>
        <w:ind w:left="174" w:right="508" w:firstLine="0"/>
        <w:jc w:val="both"/>
        <w:rPr>
          <w:sz w:val="15"/>
        </w:rPr>
      </w:pPr>
      <w:r>
        <w:rPr>
          <w:b/>
          <w:sz w:val="15"/>
        </w:rPr>
        <w:t>Dispute Resolution</w:t>
      </w:r>
      <w:r>
        <w:rPr>
          <w:sz w:val="15"/>
        </w:rPr>
        <w:t xml:space="preserve">: If any dispute should arise between SRC and the Customer, the parties shall settle such dispute by arbitration in Saskatoon, Saskatchewan in accordance with the </w:t>
      </w:r>
      <w:r>
        <w:rPr>
          <w:i/>
          <w:sz w:val="15"/>
        </w:rPr>
        <w:t xml:space="preserve">Arbitration Act (Saskatchewan) </w:t>
      </w:r>
      <w:r>
        <w:rPr>
          <w:sz w:val="15"/>
        </w:rPr>
        <w:t xml:space="preserve">or the </w:t>
      </w:r>
      <w:r>
        <w:rPr>
          <w:i/>
          <w:sz w:val="15"/>
        </w:rPr>
        <w:t xml:space="preserve">International Commercial Arbitration Act (Saskatchewan) </w:t>
      </w:r>
      <w:r>
        <w:rPr>
          <w:sz w:val="15"/>
        </w:rPr>
        <w:t>where</w:t>
      </w:r>
      <w:r>
        <w:rPr>
          <w:spacing w:val="-2"/>
          <w:sz w:val="15"/>
        </w:rPr>
        <w:t xml:space="preserve"> </w:t>
      </w:r>
      <w:r>
        <w:rPr>
          <w:sz w:val="15"/>
        </w:rPr>
        <w:t>applicable.</w:t>
      </w:r>
    </w:p>
    <w:p w14:paraId="0D94A0FC" w14:textId="77777777" w:rsidR="00986335" w:rsidRPr="006A3299" w:rsidRDefault="00986335" w:rsidP="00986335">
      <w:pPr>
        <w:pStyle w:val="BodyText"/>
        <w:rPr>
          <w:sz w:val="3"/>
          <w:szCs w:val="3"/>
        </w:rPr>
      </w:pPr>
    </w:p>
    <w:p w14:paraId="19F08E1C" w14:textId="3A0719A9" w:rsidR="00986335" w:rsidRDefault="00986335" w:rsidP="00986335">
      <w:pPr>
        <w:pStyle w:val="ListParagraph"/>
        <w:numPr>
          <w:ilvl w:val="0"/>
          <w:numId w:val="2"/>
        </w:numPr>
        <w:tabs>
          <w:tab w:val="left" w:pos="461"/>
        </w:tabs>
        <w:ind w:left="174" w:right="508" w:firstLine="0"/>
        <w:jc w:val="both"/>
        <w:rPr>
          <w:sz w:val="15"/>
        </w:rPr>
      </w:pPr>
      <w:r>
        <w:rPr>
          <w:b/>
          <w:sz w:val="15"/>
        </w:rPr>
        <w:t>On‐Site Requirements</w:t>
      </w:r>
      <w:r>
        <w:rPr>
          <w:sz w:val="15"/>
        </w:rPr>
        <w:t>: If the Customer and/or its employees, agents or representatives attend on‐site at SRC's premises, the Customer and/or its employees, agents</w:t>
      </w:r>
      <w:r w:rsidR="00087EEC">
        <w:rPr>
          <w:sz w:val="15"/>
        </w:rPr>
        <w:t>,</w:t>
      </w:r>
      <w:r>
        <w:rPr>
          <w:sz w:val="15"/>
        </w:rPr>
        <w:t xml:space="preserve"> or representatives, while on SRC's premises, agree to abide by SRC's code of ethics and its health and safety and security policies and procedures. If the Customer and/or its employees, agents or representatives are given access to SRC's network or information technology resources, the Customer and/or its employees, agents or representatives agree to abide by SRC's information technology policies and procedures.</w:t>
      </w:r>
    </w:p>
    <w:p w14:paraId="3C88823E" w14:textId="77777777" w:rsidR="00986335" w:rsidRPr="006A3299" w:rsidRDefault="00986335" w:rsidP="00986335">
      <w:pPr>
        <w:pStyle w:val="BodyText"/>
        <w:spacing w:before="12"/>
        <w:rPr>
          <w:sz w:val="3"/>
          <w:szCs w:val="3"/>
        </w:rPr>
      </w:pPr>
    </w:p>
    <w:p w14:paraId="5BF95598" w14:textId="292A9E33" w:rsidR="00986335" w:rsidRDefault="00986335" w:rsidP="00986335">
      <w:pPr>
        <w:pStyle w:val="ListParagraph"/>
        <w:numPr>
          <w:ilvl w:val="0"/>
          <w:numId w:val="2"/>
        </w:numPr>
        <w:tabs>
          <w:tab w:val="left" w:pos="416"/>
        </w:tabs>
        <w:ind w:left="174" w:right="507" w:firstLine="0"/>
        <w:jc w:val="both"/>
        <w:rPr>
          <w:sz w:val="15"/>
        </w:rPr>
      </w:pPr>
      <w:r>
        <w:rPr>
          <w:b/>
          <w:sz w:val="15"/>
        </w:rPr>
        <w:t>Sample Ownership, Storage and Archiving</w:t>
      </w:r>
      <w:r>
        <w:rPr>
          <w:sz w:val="15"/>
        </w:rPr>
        <w:t xml:space="preserve">: All samples provided to SRC by the Customer shall remain the property of the Customer. The Customer shall provide SRC with instructions regarding the return, disposal or archiving of samples, reject materials and pulp materials. If the Customer requests that samples reject materials or pulp materials be archived, </w:t>
      </w:r>
      <w:r w:rsidR="00B83EA1">
        <w:rPr>
          <w:sz w:val="15"/>
        </w:rPr>
        <w:t>returned,</w:t>
      </w:r>
      <w:r>
        <w:rPr>
          <w:sz w:val="15"/>
        </w:rPr>
        <w:t xml:space="preserve"> or disposed of, the Customer shall pay to SRC the applicable archival fees or any costs incurred by SRC for the return or disposal of such samples, reject materials or pulp materials. The following rules apply to the archiving</w:t>
      </w:r>
      <w:r>
        <w:rPr>
          <w:spacing w:val="-3"/>
          <w:sz w:val="15"/>
        </w:rPr>
        <w:t xml:space="preserve"> </w:t>
      </w:r>
      <w:r>
        <w:rPr>
          <w:sz w:val="15"/>
        </w:rPr>
        <w:t>and</w:t>
      </w:r>
      <w:r>
        <w:rPr>
          <w:spacing w:val="-3"/>
          <w:sz w:val="15"/>
        </w:rPr>
        <w:t xml:space="preserve"> </w:t>
      </w:r>
      <w:r>
        <w:rPr>
          <w:sz w:val="15"/>
        </w:rPr>
        <w:t>disposal</w:t>
      </w:r>
      <w:r>
        <w:rPr>
          <w:spacing w:val="-3"/>
          <w:sz w:val="15"/>
        </w:rPr>
        <w:t xml:space="preserve"> </w:t>
      </w:r>
      <w:r>
        <w:rPr>
          <w:sz w:val="15"/>
        </w:rPr>
        <w:t>of</w:t>
      </w:r>
      <w:r>
        <w:rPr>
          <w:spacing w:val="-3"/>
          <w:sz w:val="15"/>
        </w:rPr>
        <w:t xml:space="preserve"> </w:t>
      </w:r>
      <w:r>
        <w:rPr>
          <w:sz w:val="15"/>
        </w:rPr>
        <w:t>samples,</w:t>
      </w:r>
      <w:r>
        <w:rPr>
          <w:spacing w:val="-3"/>
          <w:sz w:val="15"/>
        </w:rPr>
        <w:t xml:space="preserve"> </w:t>
      </w:r>
      <w:r>
        <w:rPr>
          <w:sz w:val="15"/>
        </w:rPr>
        <w:t>reject</w:t>
      </w:r>
      <w:r>
        <w:rPr>
          <w:spacing w:val="-3"/>
          <w:sz w:val="15"/>
        </w:rPr>
        <w:t xml:space="preserve"> </w:t>
      </w:r>
      <w:r>
        <w:rPr>
          <w:sz w:val="15"/>
        </w:rPr>
        <w:t>materials</w:t>
      </w:r>
      <w:r>
        <w:rPr>
          <w:spacing w:val="-3"/>
          <w:sz w:val="15"/>
        </w:rPr>
        <w:t xml:space="preserve"> </w:t>
      </w:r>
      <w:r>
        <w:rPr>
          <w:sz w:val="15"/>
        </w:rPr>
        <w:t>and</w:t>
      </w:r>
      <w:r>
        <w:rPr>
          <w:spacing w:val="-3"/>
          <w:sz w:val="15"/>
        </w:rPr>
        <w:t xml:space="preserve"> </w:t>
      </w:r>
      <w:r>
        <w:rPr>
          <w:sz w:val="15"/>
        </w:rPr>
        <w:t>pulp</w:t>
      </w:r>
      <w:r>
        <w:rPr>
          <w:spacing w:val="-4"/>
          <w:sz w:val="15"/>
        </w:rPr>
        <w:t xml:space="preserve"> </w:t>
      </w:r>
      <w:r>
        <w:rPr>
          <w:sz w:val="15"/>
        </w:rPr>
        <w:t>materials</w:t>
      </w:r>
      <w:r>
        <w:rPr>
          <w:spacing w:val="-3"/>
          <w:sz w:val="15"/>
        </w:rPr>
        <w:t xml:space="preserve"> </w:t>
      </w:r>
      <w:r>
        <w:rPr>
          <w:sz w:val="15"/>
        </w:rPr>
        <w:t>unless</w:t>
      </w:r>
      <w:r>
        <w:rPr>
          <w:spacing w:val="-3"/>
          <w:sz w:val="15"/>
        </w:rPr>
        <w:t xml:space="preserve"> </w:t>
      </w:r>
      <w:r>
        <w:rPr>
          <w:sz w:val="15"/>
        </w:rPr>
        <w:t>alternate instructions are received by SRC from the</w:t>
      </w:r>
      <w:r>
        <w:rPr>
          <w:spacing w:val="-6"/>
          <w:sz w:val="15"/>
        </w:rPr>
        <w:t xml:space="preserve"> </w:t>
      </w:r>
      <w:r>
        <w:rPr>
          <w:sz w:val="15"/>
        </w:rPr>
        <w:t>Customer.</w:t>
      </w:r>
    </w:p>
    <w:p w14:paraId="07559698" w14:textId="77777777" w:rsidR="00986335" w:rsidRPr="006A3299" w:rsidRDefault="00986335" w:rsidP="00986335">
      <w:pPr>
        <w:pStyle w:val="BodyText"/>
        <w:rPr>
          <w:sz w:val="3"/>
          <w:szCs w:val="3"/>
        </w:rPr>
      </w:pPr>
    </w:p>
    <w:p w14:paraId="797EE7AF" w14:textId="77777777" w:rsidR="00986335" w:rsidRDefault="00986335" w:rsidP="00986335">
      <w:pPr>
        <w:pStyle w:val="ListParagraph"/>
        <w:numPr>
          <w:ilvl w:val="0"/>
          <w:numId w:val="1"/>
        </w:numPr>
        <w:tabs>
          <w:tab w:val="left" w:pos="351"/>
        </w:tabs>
        <w:ind w:right="508" w:firstLine="0"/>
        <w:rPr>
          <w:sz w:val="15"/>
        </w:rPr>
      </w:pPr>
      <w:r>
        <w:rPr>
          <w:sz w:val="15"/>
        </w:rPr>
        <w:t>All samples, other than those arising from potash exploration activities, will be stored by SRC for two calendar years following the services (the "</w:t>
      </w:r>
      <w:r>
        <w:rPr>
          <w:b/>
          <w:sz w:val="15"/>
        </w:rPr>
        <w:t>Sample Storage Period</w:t>
      </w:r>
      <w:r>
        <w:rPr>
          <w:sz w:val="15"/>
        </w:rPr>
        <w:t>")</w:t>
      </w:r>
      <w:r>
        <w:rPr>
          <w:spacing w:val="-10"/>
          <w:sz w:val="15"/>
        </w:rPr>
        <w:t xml:space="preserve"> </w:t>
      </w:r>
      <w:r>
        <w:rPr>
          <w:sz w:val="15"/>
        </w:rPr>
        <w:t>and</w:t>
      </w:r>
      <w:r>
        <w:rPr>
          <w:spacing w:val="-9"/>
          <w:sz w:val="15"/>
        </w:rPr>
        <w:t xml:space="preserve"> </w:t>
      </w:r>
      <w:r>
        <w:rPr>
          <w:sz w:val="15"/>
        </w:rPr>
        <w:t>are</w:t>
      </w:r>
      <w:r>
        <w:rPr>
          <w:spacing w:val="-9"/>
          <w:sz w:val="15"/>
        </w:rPr>
        <w:t xml:space="preserve"> </w:t>
      </w:r>
      <w:r>
        <w:rPr>
          <w:sz w:val="15"/>
        </w:rPr>
        <w:t>subject</w:t>
      </w:r>
      <w:r>
        <w:rPr>
          <w:spacing w:val="-10"/>
          <w:sz w:val="15"/>
        </w:rPr>
        <w:t xml:space="preserve"> </w:t>
      </w:r>
      <w:r>
        <w:rPr>
          <w:sz w:val="15"/>
        </w:rPr>
        <w:t>to</w:t>
      </w:r>
      <w:r>
        <w:rPr>
          <w:spacing w:val="-9"/>
          <w:sz w:val="15"/>
        </w:rPr>
        <w:t xml:space="preserve"> </w:t>
      </w:r>
      <w:r>
        <w:rPr>
          <w:sz w:val="15"/>
        </w:rPr>
        <w:t>archival</w:t>
      </w:r>
      <w:r>
        <w:rPr>
          <w:spacing w:val="-10"/>
          <w:sz w:val="15"/>
        </w:rPr>
        <w:t xml:space="preserve"> </w:t>
      </w:r>
      <w:r>
        <w:rPr>
          <w:sz w:val="15"/>
        </w:rPr>
        <w:t>fees.</w:t>
      </w:r>
      <w:r>
        <w:rPr>
          <w:spacing w:val="-10"/>
          <w:sz w:val="15"/>
        </w:rPr>
        <w:t xml:space="preserve"> </w:t>
      </w:r>
      <w:r>
        <w:rPr>
          <w:sz w:val="15"/>
        </w:rPr>
        <w:t>Following</w:t>
      </w:r>
      <w:r>
        <w:rPr>
          <w:spacing w:val="-9"/>
          <w:sz w:val="15"/>
        </w:rPr>
        <w:t xml:space="preserve"> </w:t>
      </w:r>
      <w:r>
        <w:rPr>
          <w:sz w:val="15"/>
        </w:rPr>
        <w:t>the</w:t>
      </w:r>
      <w:r>
        <w:rPr>
          <w:spacing w:val="-9"/>
          <w:sz w:val="15"/>
        </w:rPr>
        <w:t xml:space="preserve"> </w:t>
      </w:r>
      <w:r>
        <w:rPr>
          <w:sz w:val="15"/>
        </w:rPr>
        <w:t>Sample</w:t>
      </w:r>
      <w:r>
        <w:rPr>
          <w:spacing w:val="-10"/>
          <w:sz w:val="15"/>
        </w:rPr>
        <w:t xml:space="preserve"> </w:t>
      </w:r>
      <w:r>
        <w:rPr>
          <w:sz w:val="15"/>
        </w:rPr>
        <w:t>Storage</w:t>
      </w:r>
      <w:r>
        <w:rPr>
          <w:spacing w:val="-10"/>
          <w:sz w:val="15"/>
        </w:rPr>
        <w:t xml:space="preserve"> </w:t>
      </w:r>
      <w:r>
        <w:rPr>
          <w:sz w:val="15"/>
        </w:rPr>
        <w:t>Period,</w:t>
      </w:r>
      <w:r>
        <w:rPr>
          <w:spacing w:val="-10"/>
          <w:sz w:val="15"/>
        </w:rPr>
        <w:t xml:space="preserve"> </w:t>
      </w:r>
      <w:r>
        <w:rPr>
          <w:sz w:val="15"/>
        </w:rPr>
        <w:t>samples may be disposed of at SRC's discretion. SRC will not store samples arising from potash exploration activities and such samples may be disposed of at SRC's</w:t>
      </w:r>
      <w:r>
        <w:rPr>
          <w:spacing w:val="-10"/>
          <w:sz w:val="15"/>
        </w:rPr>
        <w:t xml:space="preserve"> </w:t>
      </w:r>
      <w:r>
        <w:rPr>
          <w:sz w:val="15"/>
        </w:rPr>
        <w:t>discretion.</w:t>
      </w:r>
    </w:p>
    <w:p w14:paraId="148B13B2" w14:textId="77777777" w:rsidR="00986335" w:rsidRPr="006A3299" w:rsidRDefault="00986335" w:rsidP="00986335">
      <w:pPr>
        <w:pStyle w:val="BodyText"/>
        <w:rPr>
          <w:sz w:val="3"/>
          <w:szCs w:val="3"/>
        </w:rPr>
      </w:pPr>
    </w:p>
    <w:p w14:paraId="367F5587" w14:textId="222CB792" w:rsidR="00986335" w:rsidRDefault="00986335" w:rsidP="00986335">
      <w:pPr>
        <w:pStyle w:val="ListParagraph"/>
        <w:numPr>
          <w:ilvl w:val="0"/>
          <w:numId w:val="1"/>
        </w:numPr>
        <w:tabs>
          <w:tab w:val="left" w:pos="328"/>
        </w:tabs>
        <w:ind w:right="506" w:firstLine="0"/>
        <w:rPr>
          <w:sz w:val="15"/>
        </w:rPr>
      </w:pPr>
      <w:r>
        <w:rPr>
          <w:sz w:val="15"/>
        </w:rPr>
        <w:t>Uranium,</w:t>
      </w:r>
      <w:r>
        <w:rPr>
          <w:spacing w:val="-6"/>
          <w:sz w:val="15"/>
        </w:rPr>
        <w:t xml:space="preserve"> </w:t>
      </w:r>
      <w:r w:rsidR="00087EEC">
        <w:rPr>
          <w:sz w:val="15"/>
        </w:rPr>
        <w:t>gold,</w:t>
      </w:r>
      <w:r>
        <w:rPr>
          <w:spacing w:val="-6"/>
          <w:sz w:val="15"/>
        </w:rPr>
        <w:t xml:space="preserve"> </w:t>
      </w:r>
      <w:r>
        <w:rPr>
          <w:sz w:val="15"/>
        </w:rPr>
        <w:t>or</w:t>
      </w:r>
      <w:r>
        <w:rPr>
          <w:spacing w:val="-5"/>
          <w:sz w:val="15"/>
        </w:rPr>
        <w:t xml:space="preserve"> </w:t>
      </w:r>
      <w:r>
        <w:rPr>
          <w:sz w:val="15"/>
        </w:rPr>
        <w:t>potash</w:t>
      </w:r>
      <w:r>
        <w:rPr>
          <w:spacing w:val="-7"/>
          <w:sz w:val="15"/>
        </w:rPr>
        <w:t xml:space="preserve"> </w:t>
      </w:r>
      <w:r>
        <w:rPr>
          <w:sz w:val="15"/>
        </w:rPr>
        <w:t>reject</w:t>
      </w:r>
      <w:r>
        <w:rPr>
          <w:spacing w:val="-6"/>
          <w:sz w:val="15"/>
        </w:rPr>
        <w:t xml:space="preserve"> </w:t>
      </w:r>
      <w:r>
        <w:rPr>
          <w:sz w:val="15"/>
        </w:rPr>
        <w:t>material</w:t>
      </w:r>
      <w:r>
        <w:rPr>
          <w:spacing w:val="-5"/>
          <w:sz w:val="15"/>
        </w:rPr>
        <w:t xml:space="preserve"> </w:t>
      </w:r>
      <w:r>
        <w:rPr>
          <w:sz w:val="15"/>
        </w:rPr>
        <w:t>and</w:t>
      </w:r>
      <w:r>
        <w:rPr>
          <w:spacing w:val="-7"/>
          <w:sz w:val="15"/>
        </w:rPr>
        <w:t xml:space="preserve"> </w:t>
      </w:r>
      <w:r>
        <w:rPr>
          <w:sz w:val="15"/>
        </w:rPr>
        <w:t>pulp</w:t>
      </w:r>
      <w:r>
        <w:rPr>
          <w:spacing w:val="-6"/>
          <w:sz w:val="15"/>
        </w:rPr>
        <w:t xml:space="preserve"> </w:t>
      </w:r>
      <w:r>
        <w:rPr>
          <w:sz w:val="15"/>
        </w:rPr>
        <w:t>material</w:t>
      </w:r>
      <w:r>
        <w:rPr>
          <w:spacing w:val="-6"/>
          <w:sz w:val="15"/>
        </w:rPr>
        <w:t xml:space="preserve"> </w:t>
      </w:r>
      <w:r>
        <w:rPr>
          <w:sz w:val="15"/>
        </w:rPr>
        <w:t>will</w:t>
      </w:r>
      <w:r>
        <w:rPr>
          <w:spacing w:val="-7"/>
          <w:sz w:val="15"/>
        </w:rPr>
        <w:t xml:space="preserve"> </w:t>
      </w:r>
      <w:r>
        <w:rPr>
          <w:sz w:val="15"/>
        </w:rPr>
        <w:t>be</w:t>
      </w:r>
      <w:r>
        <w:rPr>
          <w:spacing w:val="-5"/>
          <w:sz w:val="15"/>
        </w:rPr>
        <w:t xml:space="preserve"> </w:t>
      </w:r>
      <w:r>
        <w:rPr>
          <w:sz w:val="15"/>
        </w:rPr>
        <w:t>stored</w:t>
      </w:r>
      <w:r>
        <w:rPr>
          <w:spacing w:val="-6"/>
          <w:sz w:val="15"/>
        </w:rPr>
        <w:t xml:space="preserve"> </w:t>
      </w:r>
      <w:r>
        <w:rPr>
          <w:sz w:val="15"/>
        </w:rPr>
        <w:t>by</w:t>
      </w:r>
      <w:r>
        <w:rPr>
          <w:spacing w:val="-5"/>
          <w:sz w:val="15"/>
        </w:rPr>
        <w:t xml:space="preserve"> </w:t>
      </w:r>
      <w:r>
        <w:rPr>
          <w:sz w:val="15"/>
        </w:rPr>
        <w:t>SRC</w:t>
      </w:r>
      <w:r>
        <w:rPr>
          <w:spacing w:val="-6"/>
          <w:sz w:val="15"/>
        </w:rPr>
        <w:t xml:space="preserve"> </w:t>
      </w:r>
      <w:r>
        <w:rPr>
          <w:sz w:val="15"/>
        </w:rPr>
        <w:t>until January of the calendar year following the services (the "</w:t>
      </w:r>
      <w:r>
        <w:rPr>
          <w:b/>
          <w:sz w:val="15"/>
        </w:rPr>
        <w:t>Uranium/Gold/Potash Storage</w:t>
      </w:r>
      <w:r>
        <w:rPr>
          <w:b/>
          <w:spacing w:val="-3"/>
          <w:sz w:val="15"/>
        </w:rPr>
        <w:t xml:space="preserve"> </w:t>
      </w:r>
      <w:r>
        <w:rPr>
          <w:b/>
          <w:sz w:val="15"/>
        </w:rPr>
        <w:t>Period</w:t>
      </w:r>
      <w:r>
        <w:rPr>
          <w:sz w:val="15"/>
        </w:rPr>
        <w:t>")</w:t>
      </w:r>
      <w:r>
        <w:rPr>
          <w:spacing w:val="-3"/>
          <w:sz w:val="15"/>
        </w:rPr>
        <w:t xml:space="preserve"> </w:t>
      </w:r>
      <w:r>
        <w:rPr>
          <w:sz w:val="15"/>
        </w:rPr>
        <w:t>and</w:t>
      </w:r>
      <w:r>
        <w:rPr>
          <w:spacing w:val="-3"/>
          <w:sz w:val="15"/>
        </w:rPr>
        <w:t xml:space="preserve"> </w:t>
      </w:r>
      <w:r>
        <w:rPr>
          <w:sz w:val="15"/>
        </w:rPr>
        <w:t>are</w:t>
      </w:r>
      <w:r>
        <w:rPr>
          <w:spacing w:val="-4"/>
          <w:sz w:val="15"/>
        </w:rPr>
        <w:t xml:space="preserve"> </w:t>
      </w:r>
      <w:r>
        <w:rPr>
          <w:sz w:val="15"/>
        </w:rPr>
        <w:t>subject</w:t>
      </w:r>
      <w:r>
        <w:rPr>
          <w:spacing w:val="-3"/>
          <w:sz w:val="15"/>
        </w:rPr>
        <w:t xml:space="preserve"> </w:t>
      </w:r>
      <w:r>
        <w:rPr>
          <w:sz w:val="15"/>
        </w:rPr>
        <w:t>to</w:t>
      </w:r>
      <w:r>
        <w:rPr>
          <w:spacing w:val="-3"/>
          <w:sz w:val="15"/>
        </w:rPr>
        <w:t xml:space="preserve"> </w:t>
      </w:r>
      <w:r>
        <w:rPr>
          <w:sz w:val="15"/>
        </w:rPr>
        <w:t>archival</w:t>
      </w:r>
      <w:r>
        <w:rPr>
          <w:spacing w:val="-3"/>
          <w:sz w:val="15"/>
        </w:rPr>
        <w:t xml:space="preserve"> </w:t>
      </w:r>
      <w:r>
        <w:rPr>
          <w:sz w:val="15"/>
        </w:rPr>
        <w:t>fees.</w:t>
      </w:r>
      <w:r>
        <w:rPr>
          <w:spacing w:val="-4"/>
          <w:sz w:val="15"/>
        </w:rPr>
        <w:t xml:space="preserve"> </w:t>
      </w:r>
      <w:r>
        <w:rPr>
          <w:sz w:val="15"/>
        </w:rPr>
        <w:t>Following</w:t>
      </w:r>
      <w:r>
        <w:rPr>
          <w:spacing w:val="-3"/>
          <w:sz w:val="15"/>
        </w:rPr>
        <w:t xml:space="preserve"> </w:t>
      </w:r>
      <w:r>
        <w:rPr>
          <w:sz w:val="15"/>
        </w:rPr>
        <w:t>the</w:t>
      </w:r>
      <w:r>
        <w:rPr>
          <w:spacing w:val="-3"/>
          <w:sz w:val="15"/>
        </w:rPr>
        <w:t xml:space="preserve"> </w:t>
      </w:r>
      <w:r>
        <w:rPr>
          <w:sz w:val="15"/>
        </w:rPr>
        <w:t xml:space="preserve">Uranium/Gold/Potash Storage Period, uranium, </w:t>
      </w:r>
      <w:r w:rsidR="00087EEC">
        <w:rPr>
          <w:sz w:val="15"/>
        </w:rPr>
        <w:t>gold,</w:t>
      </w:r>
      <w:r>
        <w:rPr>
          <w:sz w:val="15"/>
        </w:rPr>
        <w:t xml:space="preserve"> or potash reject material and pulp material may be disposed of at SRC's</w:t>
      </w:r>
      <w:r>
        <w:rPr>
          <w:spacing w:val="-3"/>
          <w:sz w:val="15"/>
        </w:rPr>
        <w:t xml:space="preserve"> </w:t>
      </w:r>
      <w:r>
        <w:rPr>
          <w:sz w:val="15"/>
        </w:rPr>
        <w:t>discretion.</w:t>
      </w:r>
    </w:p>
    <w:p w14:paraId="4E00E8EB" w14:textId="77777777" w:rsidR="00986335" w:rsidRPr="006A3299" w:rsidRDefault="00986335" w:rsidP="00986335">
      <w:pPr>
        <w:pStyle w:val="BodyText"/>
        <w:rPr>
          <w:sz w:val="3"/>
          <w:szCs w:val="3"/>
        </w:rPr>
      </w:pPr>
    </w:p>
    <w:p w14:paraId="13F46726" w14:textId="77777777" w:rsidR="00986335" w:rsidRDefault="00986335" w:rsidP="00986335">
      <w:pPr>
        <w:pStyle w:val="ListParagraph"/>
        <w:numPr>
          <w:ilvl w:val="0"/>
          <w:numId w:val="1"/>
        </w:numPr>
        <w:tabs>
          <w:tab w:val="left" w:pos="364"/>
        </w:tabs>
        <w:ind w:right="507" w:firstLine="0"/>
        <w:rPr>
          <w:sz w:val="15"/>
        </w:rPr>
      </w:pPr>
      <w:r>
        <w:rPr>
          <w:sz w:val="15"/>
        </w:rPr>
        <w:t>DMS tailings, Flow Sort tailings and any stones recovered through diamond processing will be stored by SRC indefinitely and are subject to archival fees. Caustic residues will be stored by SRC for two calendar years following the services (the "</w:t>
      </w:r>
      <w:r>
        <w:rPr>
          <w:b/>
          <w:sz w:val="15"/>
        </w:rPr>
        <w:t>Caustic Storage Period</w:t>
      </w:r>
      <w:r>
        <w:rPr>
          <w:sz w:val="15"/>
        </w:rPr>
        <w:t>") and are subject to archival fees. Following the Caustic Storage Period, caustic residues may be disposed of at SRC's</w:t>
      </w:r>
      <w:r>
        <w:rPr>
          <w:spacing w:val="-14"/>
          <w:sz w:val="15"/>
        </w:rPr>
        <w:t xml:space="preserve"> </w:t>
      </w:r>
      <w:r>
        <w:rPr>
          <w:sz w:val="15"/>
        </w:rPr>
        <w:t>discretion.</w:t>
      </w:r>
    </w:p>
    <w:p w14:paraId="2225E63D" w14:textId="77777777" w:rsidR="00986335" w:rsidRPr="006A3299" w:rsidRDefault="00986335" w:rsidP="00986335">
      <w:pPr>
        <w:pStyle w:val="BodyText"/>
        <w:rPr>
          <w:sz w:val="3"/>
          <w:szCs w:val="3"/>
        </w:rPr>
      </w:pPr>
    </w:p>
    <w:p w14:paraId="22FE65F0" w14:textId="77777777" w:rsidR="00986335" w:rsidRDefault="00986335" w:rsidP="00986335">
      <w:pPr>
        <w:pStyle w:val="ListParagraph"/>
        <w:numPr>
          <w:ilvl w:val="0"/>
          <w:numId w:val="1"/>
        </w:numPr>
        <w:tabs>
          <w:tab w:val="left" w:pos="335"/>
        </w:tabs>
        <w:spacing w:line="183" w:lineRule="exact"/>
        <w:ind w:left="334" w:hanging="161"/>
        <w:rPr>
          <w:sz w:val="15"/>
        </w:rPr>
      </w:pPr>
      <w:r>
        <w:rPr>
          <w:sz w:val="15"/>
        </w:rPr>
        <w:t>The archival fees set out in paragraphs (a), (b) and (c) above shall apply upon</w:t>
      </w:r>
      <w:r>
        <w:rPr>
          <w:spacing w:val="16"/>
          <w:sz w:val="15"/>
        </w:rPr>
        <w:t xml:space="preserve"> </w:t>
      </w:r>
      <w:r>
        <w:rPr>
          <w:sz w:val="15"/>
        </w:rPr>
        <w:t>thirty</w:t>
      </w:r>
    </w:p>
    <w:p w14:paraId="0727AACC" w14:textId="4F003400" w:rsidR="007631B4" w:rsidRDefault="00986335" w:rsidP="006A3299">
      <w:pPr>
        <w:pStyle w:val="BodyText"/>
        <w:ind w:left="174" w:right="509"/>
        <w:jc w:val="both"/>
      </w:pPr>
      <w:r>
        <w:t>(30)</w:t>
      </w:r>
      <w:r>
        <w:rPr>
          <w:spacing w:val="-5"/>
        </w:rPr>
        <w:t xml:space="preserve"> </w:t>
      </w:r>
      <w:r>
        <w:t>calendar</w:t>
      </w:r>
      <w:r>
        <w:rPr>
          <w:spacing w:val="-4"/>
        </w:rPr>
        <w:t xml:space="preserve"> </w:t>
      </w:r>
      <w:r>
        <w:t>days</w:t>
      </w:r>
      <w:r>
        <w:rPr>
          <w:spacing w:val="-5"/>
        </w:rPr>
        <w:t xml:space="preserve"> </w:t>
      </w:r>
      <w:r>
        <w:t>following</w:t>
      </w:r>
      <w:r>
        <w:rPr>
          <w:spacing w:val="-5"/>
        </w:rPr>
        <w:t xml:space="preserve"> </w:t>
      </w:r>
      <w:r>
        <w:t>provision</w:t>
      </w:r>
      <w:r>
        <w:rPr>
          <w:spacing w:val="-4"/>
        </w:rPr>
        <w:t xml:space="preserve"> </w:t>
      </w:r>
      <w:r>
        <w:t>by</w:t>
      </w:r>
      <w:r>
        <w:rPr>
          <w:spacing w:val="-5"/>
        </w:rPr>
        <w:t xml:space="preserve"> </w:t>
      </w:r>
      <w:r>
        <w:t>SRC</w:t>
      </w:r>
      <w:r>
        <w:rPr>
          <w:spacing w:val="-4"/>
        </w:rPr>
        <w:t xml:space="preserve"> </w:t>
      </w:r>
      <w:r>
        <w:t>of</w:t>
      </w:r>
      <w:r>
        <w:rPr>
          <w:spacing w:val="-4"/>
        </w:rPr>
        <w:t xml:space="preserve"> </w:t>
      </w:r>
      <w:r>
        <w:t>the</w:t>
      </w:r>
      <w:r>
        <w:rPr>
          <w:spacing w:val="-5"/>
        </w:rPr>
        <w:t xml:space="preserve"> </w:t>
      </w:r>
      <w:r>
        <w:t>report</w:t>
      </w:r>
      <w:r>
        <w:rPr>
          <w:spacing w:val="-4"/>
        </w:rPr>
        <w:t xml:space="preserve"> </w:t>
      </w:r>
      <w:r>
        <w:t>regarding</w:t>
      </w:r>
      <w:r>
        <w:rPr>
          <w:spacing w:val="-4"/>
        </w:rPr>
        <w:t xml:space="preserve"> </w:t>
      </w:r>
      <w:r>
        <w:t>the</w:t>
      </w:r>
      <w:r>
        <w:rPr>
          <w:spacing w:val="-5"/>
        </w:rPr>
        <w:t xml:space="preserve"> </w:t>
      </w:r>
      <w:r>
        <w:t>results</w:t>
      </w:r>
      <w:r>
        <w:rPr>
          <w:spacing w:val="-5"/>
        </w:rPr>
        <w:t xml:space="preserve"> </w:t>
      </w:r>
      <w:r>
        <w:t>of</w:t>
      </w:r>
      <w:r>
        <w:rPr>
          <w:spacing w:val="-4"/>
        </w:rPr>
        <w:t xml:space="preserve"> </w:t>
      </w:r>
      <w:r>
        <w:t>the services.</w:t>
      </w:r>
    </w:p>
    <w:sectPr w:rsidR="007631B4" w:rsidSect="00DD3451">
      <w:headerReference w:type="default" r:id="rId16"/>
      <w:footerReference w:type="default" r:id="rId17"/>
      <w:type w:val="continuous"/>
      <w:pgSz w:w="12240" w:h="15840"/>
      <w:pgMar w:top="640" w:right="900" w:bottom="0" w:left="540" w:header="720" w:footer="0" w:gutter="0"/>
      <w:cols w:num="2" w:space="720" w:equalWidth="0">
        <w:col w:w="5627" w:space="40"/>
        <w:col w:w="5913"/>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61B5" w14:textId="77777777" w:rsidR="00C94076" w:rsidRDefault="00C94076">
      <w:r>
        <w:separator/>
      </w:r>
    </w:p>
  </w:endnote>
  <w:endnote w:type="continuationSeparator" w:id="0">
    <w:p w14:paraId="3A832A88" w14:textId="77777777" w:rsidR="00C94076" w:rsidRDefault="00C94076">
      <w:r>
        <w:continuationSeparator/>
      </w:r>
    </w:p>
  </w:endnote>
  <w:endnote w:type="continuationNotice" w:id="1">
    <w:p w14:paraId="02BA821F" w14:textId="77777777" w:rsidR="00C94076" w:rsidRDefault="00C94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090C" w14:textId="77777777" w:rsidR="00BE0DC5" w:rsidRPr="00DD3451" w:rsidRDefault="00BE0DC5">
    <w:pPr>
      <w:pStyle w:val="Footer"/>
      <w:jc w:val="center"/>
    </w:pPr>
    <w:r w:rsidRPr="00DD3451">
      <w:t xml:space="preserve">Page </w:t>
    </w:r>
    <w:r w:rsidRPr="00DD3451">
      <w:fldChar w:fldCharType="begin"/>
    </w:r>
    <w:r w:rsidRPr="00DD3451">
      <w:instrText xml:space="preserve"> PAGE  \* Arabic  \* MERGEFORMAT </w:instrText>
    </w:r>
    <w:r w:rsidRPr="00DD3451">
      <w:fldChar w:fldCharType="separate"/>
    </w:r>
    <w:r w:rsidRPr="00DD3451">
      <w:rPr>
        <w:noProof/>
      </w:rPr>
      <w:t>2</w:t>
    </w:r>
    <w:r w:rsidRPr="00DD3451">
      <w:fldChar w:fldCharType="end"/>
    </w:r>
    <w:r w:rsidRPr="00DD3451">
      <w:t xml:space="preserve"> of </w:t>
    </w:r>
    <w:fldSimple w:instr=" NUMPAGES  \* Arabic  \* MERGEFORMAT ">
      <w:r w:rsidRPr="00DD3451">
        <w:rPr>
          <w:noProof/>
        </w:rPr>
        <w:t>2</w:t>
      </w:r>
    </w:fldSimple>
  </w:p>
  <w:p w14:paraId="00CCA72A" w14:textId="4EAB0CAB" w:rsidR="6F2BAF74" w:rsidRDefault="6F2BAF74" w:rsidP="6F2BA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4582" w14:textId="77777777" w:rsidR="0017015E" w:rsidRPr="00BC1713" w:rsidRDefault="0017015E" w:rsidP="00AE1C58">
    <w:pPr>
      <w:pStyle w:val="Footer"/>
      <w:jc w:val="center"/>
    </w:pPr>
    <w:r w:rsidRPr="00BC1713">
      <w:t xml:space="preserve">Page </w:t>
    </w:r>
    <w:r w:rsidRPr="00BC1713">
      <w:fldChar w:fldCharType="begin"/>
    </w:r>
    <w:r w:rsidRPr="00BC1713">
      <w:instrText xml:space="preserve"> PAGE  \* Arabic  \* MERGEFORMAT </w:instrText>
    </w:r>
    <w:r w:rsidRPr="00BC1713">
      <w:fldChar w:fldCharType="separate"/>
    </w:r>
    <w:r w:rsidRPr="00BC1713">
      <w:rPr>
        <w:noProof/>
      </w:rPr>
      <w:t>2</w:t>
    </w:r>
    <w:r w:rsidRPr="00BC1713">
      <w:fldChar w:fldCharType="end"/>
    </w:r>
    <w:r w:rsidRPr="00BC1713">
      <w:t xml:space="preserve"> of </w:t>
    </w:r>
    <w:fldSimple w:instr=" NUMPAGES  \* Arabic  \* MERGEFORMAT ">
      <w:r w:rsidRPr="00BC1713">
        <w:rPr>
          <w:noProof/>
        </w:rPr>
        <w:t>2</w:t>
      </w:r>
    </w:fldSimple>
  </w:p>
  <w:p w14:paraId="6484480C" w14:textId="52ACDCDF" w:rsidR="6F2BAF74" w:rsidRDefault="6F2BAF74" w:rsidP="6F2BA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AEED" w14:textId="77777777" w:rsidR="0017015E" w:rsidRDefault="0017015E">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8A4DD3C" w14:textId="138E54FD" w:rsidR="6F2BAF74" w:rsidRDefault="6F2BAF74" w:rsidP="6F2BA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293B" w14:textId="77777777" w:rsidR="00C94076" w:rsidRDefault="00C94076">
      <w:r>
        <w:separator/>
      </w:r>
    </w:p>
  </w:footnote>
  <w:footnote w:type="continuationSeparator" w:id="0">
    <w:p w14:paraId="3F4DB11C" w14:textId="77777777" w:rsidR="00C94076" w:rsidRDefault="00C94076">
      <w:r>
        <w:continuationSeparator/>
      </w:r>
    </w:p>
  </w:footnote>
  <w:footnote w:type="continuationNotice" w:id="1">
    <w:p w14:paraId="188824AF" w14:textId="77777777" w:rsidR="00C94076" w:rsidRDefault="00C94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60"/>
      <w:gridCol w:w="3860"/>
      <w:gridCol w:w="3860"/>
    </w:tblGrid>
    <w:tr w:rsidR="6F2BAF74" w14:paraId="2FF3BF69" w14:textId="77777777" w:rsidTr="6F2BAF74">
      <w:trPr>
        <w:trHeight w:val="300"/>
      </w:trPr>
      <w:tc>
        <w:tcPr>
          <w:tcW w:w="3860" w:type="dxa"/>
        </w:tcPr>
        <w:p w14:paraId="5FBF1F32" w14:textId="17C80ACF" w:rsidR="6F2BAF74" w:rsidRDefault="6F2BAF74" w:rsidP="6F2BAF74">
          <w:pPr>
            <w:pStyle w:val="Header"/>
            <w:ind w:left="-115"/>
          </w:pPr>
        </w:p>
      </w:tc>
      <w:tc>
        <w:tcPr>
          <w:tcW w:w="3860" w:type="dxa"/>
        </w:tcPr>
        <w:p w14:paraId="4B88ADB5" w14:textId="11CD21BA" w:rsidR="6F2BAF74" w:rsidRDefault="6F2BAF74" w:rsidP="6F2BAF74">
          <w:pPr>
            <w:pStyle w:val="Header"/>
            <w:jc w:val="center"/>
          </w:pPr>
        </w:p>
      </w:tc>
      <w:tc>
        <w:tcPr>
          <w:tcW w:w="3860" w:type="dxa"/>
        </w:tcPr>
        <w:p w14:paraId="530EABC4" w14:textId="0A0AD5F5" w:rsidR="6F2BAF74" w:rsidRDefault="6F2BAF74" w:rsidP="6F2BAF74">
          <w:pPr>
            <w:pStyle w:val="Header"/>
            <w:ind w:right="-115"/>
            <w:jc w:val="right"/>
          </w:pPr>
        </w:p>
      </w:tc>
    </w:tr>
  </w:tbl>
  <w:p w14:paraId="536C82F1" w14:textId="446AA36C" w:rsidR="6F2BAF74" w:rsidRDefault="6F2BAF74" w:rsidP="6F2BA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60"/>
      <w:gridCol w:w="3860"/>
      <w:gridCol w:w="3860"/>
    </w:tblGrid>
    <w:tr w:rsidR="6F2BAF74" w14:paraId="1854EBCD" w14:textId="77777777" w:rsidTr="6F2BAF74">
      <w:trPr>
        <w:trHeight w:val="300"/>
      </w:trPr>
      <w:tc>
        <w:tcPr>
          <w:tcW w:w="3860" w:type="dxa"/>
        </w:tcPr>
        <w:p w14:paraId="2F49B30F" w14:textId="1A73B05B" w:rsidR="6F2BAF74" w:rsidRDefault="6F2BAF74" w:rsidP="6F2BAF74">
          <w:pPr>
            <w:pStyle w:val="Header"/>
            <w:ind w:left="-115"/>
          </w:pPr>
        </w:p>
      </w:tc>
      <w:tc>
        <w:tcPr>
          <w:tcW w:w="3860" w:type="dxa"/>
        </w:tcPr>
        <w:p w14:paraId="1711FF67" w14:textId="03AC8B56" w:rsidR="6F2BAF74" w:rsidRDefault="6F2BAF74" w:rsidP="6F2BAF74">
          <w:pPr>
            <w:pStyle w:val="Header"/>
            <w:jc w:val="center"/>
          </w:pPr>
        </w:p>
      </w:tc>
      <w:tc>
        <w:tcPr>
          <w:tcW w:w="3860" w:type="dxa"/>
        </w:tcPr>
        <w:p w14:paraId="6653E22B" w14:textId="0158882F" w:rsidR="6F2BAF74" w:rsidRDefault="6F2BAF74" w:rsidP="6F2BAF74">
          <w:pPr>
            <w:pStyle w:val="Header"/>
            <w:ind w:right="-115"/>
            <w:jc w:val="right"/>
          </w:pPr>
        </w:p>
      </w:tc>
    </w:tr>
  </w:tbl>
  <w:p w14:paraId="36AA4AA2" w14:textId="76C6014E" w:rsidR="6F2BAF74" w:rsidRDefault="6F2BAF74" w:rsidP="6F2BA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F2BAF74" w14:paraId="0AC2D8D8" w14:textId="77777777" w:rsidTr="6F2BAF74">
      <w:trPr>
        <w:trHeight w:val="300"/>
      </w:trPr>
      <w:tc>
        <w:tcPr>
          <w:tcW w:w="1680" w:type="dxa"/>
        </w:tcPr>
        <w:p w14:paraId="5D7D42C8" w14:textId="6337FE69" w:rsidR="6F2BAF74" w:rsidRDefault="6F2BAF74" w:rsidP="6F2BAF74">
          <w:pPr>
            <w:pStyle w:val="Header"/>
            <w:ind w:left="-115"/>
          </w:pPr>
        </w:p>
      </w:tc>
      <w:tc>
        <w:tcPr>
          <w:tcW w:w="1680" w:type="dxa"/>
        </w:tcPr>
        <w:p w14:paraId="3A9802AC" w14:textId="515014CF" w:rsidR="6F2BAF74" w:rsidRDefault="6F2BAF74" w:rsidP="6F2BAF74">
          <w:pPr>
            <w:pStyle w:val="Header"/>
            <w:jc w:val="center"/>
          </w:pPr>
        </w:p>
      </w:tc>
      <w:tc>
        <w:tcPr>
          <w:tcW w:w="1680" w:type="dxa"/>
        </w:tcPr>
        <w:p w14:paraId="011EDB25" w14:textId="1E5458BB" w:rsidR="6F2BAF74" w:rsidRDefault="6F2BAF74" w:rsidP="6F2BAF74">
          <w:pPr>
            <w:pStyle w:val="Header"/>
            <w:ind w:right="-115"/>
            <w:jc w:val="right"/>
          </w:pPr>
        </w:p>
      </w:tc>
    </w:tr>
  </w:tbl>
  <w:p w14:paraId="01B17C5F" w14:textId="0FB5B07E" w:rsidR="6F2BAF74" w:rsidRDefault="6F2BAF74" w:rsidP="6F2BA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015C"/>
    <w:multiLevelType w:val="hybridMultilevel"/>
    <w:tmpl w:val="A1A49C80"/>
    <w:lvl w:ilvl="0" w:tplc="5D0E7866">
      <w:start w:val="1"/>
      <w:numFmt w:val="decimal"/>
      <w:lvlText w:val="%1."/>
      <w:lvlJc w:val="left"/>
      <w:pPr>
        <w:ind w:left="396" w:hanging="155"/>
        <w:jc w:val="right"/>
      </w:pPr>
      <w:rPr>
        <w:rFonts w:ascii="Calibri" w:eastAsia="Calibri" w:hAnsi="Calibri" w:cs="Calibri" w:hint="default"/>
        <w:spacing w:val="-1"/>
        <w:w w:val="100"/>
        <w:sz w:val="15"/>
        <w:szCs w:val="15"/>
      </w:rPr>
    </w:lvl>
    <w:lvl w:ilvl="1" w:tplc="75C47E0A">
      <w:numFmt w:val="bullet"/>
      <w:lvlText w:val="•"/>
      <w:lvlJc w:val="left"/>
      <w:pPr>
        <w:ind w:left="922" w:hanging="155"/>
      </w:pPr>
      <w:rPr>
        <w:rFonts w:hint="default"/>
      </w:rPr>
    </w:lvl>
    <w:lvl w:ilvl="2" w:tplc="A9D6FE26">
      <w:numFmt w:val="bullet"/>
      <w:lvlText w:val="•"/>
      <w:lvlJc w:val="left"/>
      <w:pPr>
        <w:ind w:left="1445" w:hanging="155"/>
      </w:pPr>
      <w:rPr>
        <w:rFonts w:hint="default"/>
      </w:rPr>
    </w:lvl>
    <w:lvl w:ilvl="3" w:tplc="A59CF9D2">
      <w:numFmt w:val="bullet"/>
      <w:lvlText w:val="•"/>
      <w:lvlJc w:val="left"/>
      <w:pPr>
        <w:ind w:left="1967" w:hanging="155"/>
      </w:pPr>
      <w:rPr>
        <w:rFonts w:hint="default"/>
      </w:rPr>
    </w:lvl>
    <w:lvl w:ilvl="4" w:tplc="BAB68B32">
      <w:numFmt w:val="bullet"/>
      <w:lvlText w:val="•"/>
      <w:lvlJc w:val="left"/>
      <w:pPr>
        <w:ind w:left="2490" w:hanging="155"/>
      </w:pPr>
      <w:rPr>
        <w:rFonts w:hint="default"/>
      </w:rPr>
    </w:lvl>
    <w:lvl w:ilvl="5" w:tplc="89783DC6">
      <w:numFmt w:val="bullet"/>
      <w:lvlText w:val="•"/>
      <w:lvlJc w:val="left"/>
      <w:pPr>
        <w:ind w:left="3013" w:hanging="155"/>
      </w:pPr>
      <w:rPr>
        <w:rFonts w:hint="default"/>
      </w:rPr>
    </w:lvl>
    <w:lvl w:ilvl="6" w:tplc="5840ED44">
      <w:numFmt w:val="bullet"/>
      <w:lvlText w:val="•"/>
      <w:lvlJc w:val="left"/>
      <w:pPr>
        <w:ind w:left="3535" w:hanging="155"/>
      </w:pPr>
      <w:rPr>
        <w:rFonts w:hint="default"/>
      </w:rPr>
    </w:lvl>
    <w:lvl w:ilvl="7" w:tplc="E7880292">
      <w:numFmt w:val="bullet"/>
      <w:lvlText w:val="•"/>
      <w:lvlJc w:val="left"/>
      <w:pPr>
        <w:ind w:left="4058" w:hanging="155"/>
      </w:pPr>
      <w:rPr>
        <w:rFonts w:hint="default"/>
      </w:rPr>
    </w:lvl>
    <w:lvl w:ilvl="8" w:tplc="0FE06F26">
      <w:numFmt w:val="bullet"/>
      <w:lvlText w:val="•"/>
      <w:lvlJc w:val="left"/>
      <w:pPr>
        <w:ind w:left="4581" w:hanging="155"/>
      </w:pPr>
      <w:rPr>
        <w:rFonts w:hint="default"/>
      </w:rPr>
    </w:lvl>
  </w:abstractNum>
  <w:abstractNum w:abstractNumId="1" w15:restartNumberingAfterBreak="0">
    <w:nsid w:val="6219308C"/>
    <w:multiLevelType w:val="hybridMultilevel"/>
    <w:tmpl w:val="50926640"/>
    <w:lvl w:ilvl="0" w:tplc="2C9E27F6">
      <w:start w:val="1"/>
      <w:numFmt w:val="lowerLetter"/>
      <w:lvlText w:val="%1)"/>
      <w:lvlJc w:val="left"/>
      <w:pPr>
        <w:ind w:left="174" w:hanging="177"/>
      </w:pPr>
      <w:rPr>
        <w:rFonts w:ascii="Calibri" w:eastAsia="Calibri" w:hAnsi="Calibri" w:cs="Calibri" w:hint="default"/>
        <w:spacing w:val="-12"/>
        <w:w w:val="100"/>
        <w:sz w:val="15"/>
        <w:szCs w:val="15"/>
      </w:rPr>
    </w:lvl>
    <w:lvl w:ilvl="1" w:tplc="6902D1F6">
      <w:numFmt w:val="bullet"/>
      <w:lvlText w:val="•"/>
      <w:lvlJc w:val="left"/>
      <w:pPr>
        <w:ind w:left="753" w:hanging="177"/>
      </w:pPr>
      <w:rPr>
        <w:rFonts w:hint="default"/>
      </w:rPr>
    </w:lvl>
    <w:lvl w:ilvl="2" w:tplc="866071C4">
      <w:numFmt w:val="bullet"/>
      <w:lvlText w:val="•"/>
      <w:lvlJc w:val="left"/>
      <w:pPr>
        <w:ind w:left="1326" w:hanging="177"/>
      </w:pPr>
      <w:rPr>
        <w:rFonts w:hint="default"/>
      </w:rPr>
    </w:lvl>
    <w:lvl w:ilvl="3" w:tplc="EC5E8864">
      <w:numFmt w:val="bullet"/>
      <w:lvlText w:val="•"/>
      <w:lvlJc w:val="left"/>
      <w:pPr>
        <w:ind w:left="1900" w:hanging="177"/>
      </w:pPr>
      <w:rPr>
        <w:rFonts w:hint="default"/>
      </w:rPr>
    </w:lvl>
    <w:lvl w:ilvl="4" w:tplc="E0FA59B6">
      <w:numFmt w:val="bullet"/>
      <w:lvlText w:val="•"/>
      <w:lvlJc w:val="left"/>
      <w:pPr>
        <w:ind w:left="2473" w:hanging="177"/>
      </w:pPr>
      <w:rPr>
        <w:rFonts w:hint="default"/>
      </w:rPr>
    </w:lvl>
    <w:lvl w:ilvl="5" w:tplc="EFBA34E4">
      <w:numFmt w:val="bullet"/>
      <w:lvlText w:val="•"/>
      <w:lvlJc w:val="left"/>
      <w:pPr>
        <w:ind w:left="3046" w:hanging="177"/>
      </w:pPr>
      <w:rPr>
        <w:rFonts w:hint="default"/>
      </w:rPr>
    </w:lvl>
    <w:lvl w:ilvl="6" w:tplc="88F0DA30">
      <w:numFmt w:val="bullet"/>
      <w:lvlText w:val="•"/>
      <w:lvlJc w:val="left"/>
      <w:pPr>
        <w:ind w:left="3620" w:hanging="177"/>
      </w:pPr>
      <w:rPr>
        <w:rFonts w:hint="default"/>
      </w:rPr>
    </w:lvl>
    <w:lvl w:ilvl="7" w:tplc="219A9D4C">
      <w:numFmt w:val="bullet"/>
      <w:lvlText w:val="•"/>
      <w:lvlJc w:val="left"/>
      <w:pPr>
        <w:ind w:left="4193" w:hanging="177"/>
      </w:pPr>
      <w:rPr>
        <w:rFonts w:hint="default"/>
      </w:rPr>
    </w:lvl>
    <w:lvl w:ilvl="8" w:tplc="EE888D88">
      <w:numFmt w:val="bullet"/>
      <w:lvlText w:val="•"/>
      <w:lvlJc w:val="left"/>
      <w:pPr>
        <w:ind w:left="4766" w:hanging="177"/>
      </w:pPr>
      <w:rPr>
        <w:rFonts w:hint="default"/>
      </w:rPr>
    </w:lvl>
  </w:abstractNum>
  <w:num w:numId="1" w16cid:durableId="1517495566">
    <w:abstractNumId w:val="1"/>
  </w:num>
  <w:num w:numId="2" w16cid:durableId="52798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35"/>
    <w:rsid w:val="000123BD"/>
    <w:rsid w:val="000656C8"/>
    <w:rsid w:val="00087EEC"/>
    <w:rsid w:val="000A6A5F"/>
    <w:rsid w:val="000F58ED"/>
    <w:rsid w:val="00104126"/>
    <w:rsid w:val="00127A1D"/>
    <w:rsid w:val="00163A41"/>
    <w:rsid w:val="0017015E"/>
    <w:rsid w:val="001828B2"/>
    <w:rsid w:val="001951A9"/>
    <w:rsid w:val="001B2E07"/>
    <w:rsid w:val="001E7D62"/>
    <w:rsid w:val="00233CC5"/>
    <w:rsid w:val="00253337"/>
    <w:rsid w:val="00265D05"/>
    <w:rsid w:val="002F7A84"/>
    <w:rsid w:val="00312CFC"/>
    <w:rsid w:val="00323E71"/>
    <w:rsid w:val="00350AC6"/>
    <w:rsid w:val="003939D7"/>
    <w:rsid w:val="003B5E5D"/>
    <w:rsid w:val="003B6F9E"/>
    <w:rsid w:val="003C44FA"/>
    <w:rsid w:val="003D6D49"/>
    <w:rsid w:val="00400101"/>
    <w:rsid w:val="00407296"/>
    <w:rsid w:val="00412821"/>
    <w:rsid w:val="00425439"/>
    <w:rsid w:val="00436423"/>
    <w:rsid w:val="004D0E31"/>
    <w:rsid w:val="004F44D9"/>
    <w:rsid w:val="005600C6"/>
    <w:rsid w:val="006038D1"/>
    <w:rsid w:val="006711DE"/>
    <w:rsid w:val="00674E9F"/>
    <w:rsid w:val="00694685"/>
    <w:rsid w:val="00697CD5"/>
    <w:rsid w:val="006A3299"/>
    <w:rsid w:val="006A4879"/>
    <w:rsid w:val="006F2BAE"/>
    <w:rsid w:val="006F4072"/>
    <w:rsid w:val="00703F08"/>
    <w:rsid w:val="00711E2C"/>
    <w:rsid w:val="0071616F"/>
    <w:rsid w:val="0076139D"/>
    <w:rsid w:val="007631B4"/>
    <w:rsid w:val="00763881"/>
    <w:rsid w:val="007C59DC"/>
    <w:rsid w:val="007C6C0B"/>
    <w:rsid w:val="007F7515"/>
    <w:rsid w:val="00886F44"/>
    <w:rsid w:val="008E66C9"/>
    <w:rsid w:val="008F492B"/>
    <w:rsid w:val="008F64ED"/>
    <w:rsid w:val="00904FAC"/>
    <w:rsid w:val="009167D6"/>
    <w:rsid w:val="00941DFF"/>
    <w:rsid w:val="00943592"/>
    <w:rsid w:val="00986335"/>
    <w:rsid w:val="009A0790"/>
    <w:rsid w:val="009C5194"/>
    <w:rsid w:val="009C6377"/>
    <w:rsid w:val="009D06D5"/>
    <w:rsid w:val="00A0267F"/>
    <w:rsid w:val="00A03766"/>
    <w:rsid w:val="00A45F52"/>
    <w:rsid w:val="00A55D69"/>
    <w:rsid w:val="00A81380"/>
    <w:rsid w:val="00AB34F5"/>
    <w:rsid w:val="00AC2FED"/>
    <w:rsid w:val="00AE1C58"/>
    <w:rsid w:val="00AE7587"/>
    <w:rsid w:val="00AF78F0"/>
    <w:rsid w:val="00B05B60"/>
    <w:rsid w:val="00B11044"/>
    <w:rsid w:val="00B72936"/>
    <w:rsid w:val="00B7345D"/>
    <w:rsid w:val="00B83EA1"/>
    <w:rsid w:val="00BC1713"/>
    <w:rsid w:val="00BD4981"/>
    <w:rsid w:val="00BE0DC5"/>
    <w:rsid w:val="00C133E1"/>
    <w:rsid w:val="00C65E8D"/>
    <w:rsid w:val="00C94076"/>
    <w:rsid w:val="00CE0889"/>
    <w:rsid w:val="00D443FB"/>
    <w:rsid w:val="00D72CF6"/>
    <w:rsid w:val="00D81FAD"/>
    <w:rsid w:val="00DB4019"/>
    <w:rsid w:val="00DC1FDA"/>
    <w:rsid w:val="00DD3451"/>
    <w:rsid w:val="00E36CAD"/>
    <w:rsid w:val="00EC5CC1"/>
    <w:rsid w:val="00EE720B"/>
    <w:rsid w:val="00EF05F6"/>
    <w:rsid w:val="00F16E8A"/>
    <w:rsid w:val="00F20861"/>
    <w:rsid w:val="00F3083D"/>
    <w:rsid w:val="00F3792C"/>
    <w:rsid w:val="00F834CF"/>
    <w:rsid w:val="00F86563"/>
    <w:rsid w:val="00F9194C"/>
    <w:rsid w:val="00FA17E5"/>
    <w:rsid w:val="00FB11CD"/>
    <w:rsid w:val="00FD260A"/>
    <w:rsid w:val="6F2BAF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57A57BD"/>
  <w15:chartTrackingRefBased/>
  <w15:docId w15:val="{51FA5C01-1803-47C5-AB08-BBF5D661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3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986335"/>
    <w:pPr>
      <w:ind w:left="899"/>
      <w:jc w:val="both"/>
      <w:outlineLvl w:val="0"/>
    </w:pPr>
    <w:rPr>
      <w:sz w:val="16"/>
      <w:szCs w:val="16"/>
    </w:rPr>
  </w:style>
  <w:style w:type="paragraph" w:styleId="Heading5">
    <w:name w:val="heading 5"/>
    <w:basedOn w:val="Normal"/>
    <w:next w:val="Normal"/>
    <w:link w:val="Heading5Char"/>
    <w:uiPriority w:val="9"/>
    <w:semiHidden/>
    <w:unhideWhenUsed/>
    <w:qFormat/>
    <w:rsid w:val="0098633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335"/>
    <w:rPr>
      <w:rFonts w:ascii="Calibri" w:eastAsia="Calibri" w:hAnsi="Calibri" w:cs="Calibri"/>
      <w:sz w:val="16"/>
      <w:szCs w:val="16"/>
      <w:lang w:val="en-US"/>
    </w:rPr>
  </w:style>
  <w:style w:type="paragraph" w:styleId="BodyText">
    <w:name w:val="Body Text"/>
    <w:basedOn w:val="Normal"/>
    <w:link w:val="BodyTextChar"/>
    <w:uiPriority w:val="1"/>
    <w:qFormat/>
    <w:rsid w:val="00986335"/>
    <w:rPr>
      <w:sz w:val="15"/>
      <w:szCs w:val="15"/>
    </w:rPr>
  </w:style>
  <w:style w:type="character" w:customStyle="1" w:styleId="BodyTextChar">
    <w:name w:val="Body Text Char"/>
    <w:basedOn w:val="DefaultParagraphFont"/>
    <w:link w:val="BodyText"/>
    <w:uiPriority w:val="1"/>
    <w:rsid w:val="00986335"/>
    <w:rPr>
      <w:rFonts w:ascii="Calibri" w:eastAsia="Calibri" w:hAnsi="Calibri" w:cs="Calibri"/>
      <w:sz w:val="15"/>
      <w:szCs w:val="15"/>
      <w:lang w:val="en-US"/>
    </w:rPr>
  </w:style>
  <w:style w:type="paragraph" w:styleId="ListParagraph">
    <w:name w:val="List Paragraph"/>
    <w:basedOn w:val="Normal"/>
    <w:uiPriority w:val="1"/>
    <w:qFormat/>
    <w:rsid w:val="00986335"/>
    <w:pPr>
      <w:ind w:left="396"/>
      <w:jc w:val="both"/>
    </w:pPr>
  </w:style>
  <w:style w:type="paragraph" w:customStyle="1" w:styleId="TableParagraph">
    <w:name w:val="Table Paragraph"/>
    <w:basedOn w:val="Normal"/>
    <w:uiPriority w:val="1"/>
    <w:qFormat/>
    <w:rsid w:val="00986335"/>
    <w:rPr>
      <w:rFonts w:ascii="Arial" w:eastAsia="Arial" w:hAnsi="Arial" w:cs="Arial"/>
    </w:rPr>
  </w:style>
  <w:style w:type="character" w:customStyle="1" w:styleId="Heading5Char">
    <w:name w:val="Heading 5 Char"/>
    <w:basedOn w:val="DefaultParagraphFont"/>
    <w:link w:val="Heading5"/>
    <w:uiPriority w:val="9"/>
    <w:semiHidden/>
    <w:rsid w:val="00986335"/>
    <w:rPr>
      <w:rFonts w:asciiTheme="majorHAnsi" w:eastAsiaTheme="majorEastAsia" w:hAnsiTheme="majorHAnsi" w:cstheme="majorBidi"/>
      <w:color w:val="2F5496" w:themeColor="accent1" w:themeShade="BF"/>
      <w:lang w:val="en-US"/>
    </w:rPr>
  </w:style>
  <w:style w:type="paragraph" w:styleId="Revision">
    <w:name w:val="Revision"/>
    <w:hidden/>
    <w:uiPriority w:val="99"/>
    <w:semiHidden/>
    <w:rsid w:val="003B5E5D"/>
    <w:pPr>
      <w:spacing w:after="0" w:line="240" w:lineRule="auto"/>
    </w:pPr>
    <w:rPr>
      <w:rFonts w:ascii="Calibri" w:eastAsia="Calibri" w:hAnsi="Calibri" w:cs="Calibri"/>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3" ma:contentTypeDescription="Create a new document." ma:contentTypeScope="" ma:versionID="a737355d3d1ec8d08a3157bf32726fe6">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569033f79bb747c94d87829dde81de77"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ateMovedto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vedtoComplete" ma:index="29" nillable="true" ma:displayName="Date Moved to &quot;Complete&quot;" ma:default="[today]" ma:format="DateTime" ma:internalName="DateMovedtoComple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d39b7d-e162-488a-8377-944b78c07f3d">
      <UserInfo>
        <DisplayName>Quality Members</DisplayName>
        <AccountId>9</AccountId>
        <AccountType/>
      </UserInfo>
    </SharedWithUsers>
    <lcf76f155ced4ddcb4097134ff3c332f xmlns="3dfe1b8e-233f-4ad8-856c-35a5fe9a6903">
      <Terms xmlns="http://schemas.microsoft.com/office/infopath/2007/PartnerControls"/>
    </lcf76f155ced4ddcb4097134ff3c332f>
    <TaxCatchAll xmlns="75d39b7d-e162-488a-8377-944b78c07f3d" xsi:nil="true"/>
    <_ip_UnifiedCompliancePolicyUIAction xmlns="http://schemas.microsoft.com/sharepoint/v3" xsi:nil="true"/>
    <DateMovedtoComplete xmlns="3dfe1b8e-233f-4ad8-856c-35a5fe9a6903">2025-06-18T21:30:22+00:00</DateMovedtoComplete>
    <_ip_UnifiedCompliancePolicyProperties xmlns="http://schemas.microsoft.com/sharepoint/v3" xsi:nil="true"/>
  </documentManagement>
</p:properties>
</file>

<file path=customXml/itemProps1.xml><?xml version="1.0" encoding="utf-8"?>
<ds:datastoreItem xmlns:ds="http://schemas.openxmlformats.org/officeDocument/2006/customXml" ds:itemID="{5FED3E05-08E9-4797-98A5-69B53084AE20}">
  <ds:schemaRefs>
    <ds:schemaRef ds:uri="http://schemas.microsoft.com/sharepoint/v3/contenttype/forms"/>
  </ds:schemaRefs>
</ds:datastoreItem>
</file>

<file path=customXml/itemProps2.xml><?xml version="1.0" encoding="utf-8"?>
<ds:datastoreItem xmlns:ds="http://schemas.openxmlformats.org/officeDocument/2006/customXml" ds:itemID="{A184597F-10D0-47BA-87E6-4DB9F3CC9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CDA7F-BACD-4DA4-971D-A551526E13C8}">
  <ds:schemaRefs>
    <ds:schemaRef ds:uri="http://schemas.microsoft.com/office/2006/metadata/properties"/>
    <ds:schemaRef ds:uri="http://schemas.microsoft.com/office/infopath/2007/PartnerControls"/>
    <ds:schemaRef ds:uri="75d39b7d-e162-488a-8377-944b78c07f3d"/>
    <ds:schemaRef ds:uri="3dfe1b8e-233f-4ad8-856c-35a5fe9a690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1894</Words>
  <Characters>10267</Characters>
  <Application>Microsoft Office Word</Application>
  <DocSecurity>0</DocSecurity>
  <Lines>263</Lines>
  <Paragraphs>88</Paragraphs>
  <ScaleCrop>false</ScaleCrop>
  <HeadingPairs>
    <vt:vector size="2" baseType="variant">
      <vt:variant>
        <vt:lpstr>Title</vt:lpstr>
      </vt:variant>
      <vt:variant>
        <vt:i4>1</vt:i4>
      </vt:variant>
    </vt:vector>
  </HeadingPairs>
  <TitlesOfParts>
    <vt:vector size="1" baseType="lpstr">
      <vt:lpstr>Geoanalytical Laboratories Diamond Services Chain of Custody</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Geoanalytical Laboratories Diamond Services Chain of Custody</dc:title>
  <dc:subject/>
  <dc:creator>Shadi Salek</dc:creator>
  <cp:keywords/>
  <dc:description/>
  <cp:lastModifiedBy>Megan MacKenzie</cp:lastModifiedBy>
  <cp:revision>86</cp:revision>
  <dcterms:created xsi:type="dcterms:W3CDTF">2022-03-14T16:56:00Z</dcterms:created>
  <dcterms:modified xsi:type="dcterms:W3CDTF">2026-03-11T17:10:00Z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y fmtid="{D5CDD505-2E9C-101B-9397-08002B2CF9AE}" pid="3" name="_ExtendedDescription">
    <vt:lpwstr/>
  </property>
  <property fmtid="{D5CDD505-2E9C-101B-9397-08002B2CF9AE}" pid="4" name="MediaServiceImageTags">
    <vt:lpwstr/>
  </property>
  <property fmtid="{D5CDD505-2E9C-101B-9397-08002B2CF9AE}" pid="5" name="MC_NextReviewDate">
    <vt:lpwstr/>
  </property>
  <property fmtid="{D5CDD505-2E9C-101B-9397-08002B2CF9AE}" pid="6" name="MC_CF_GEO Subgroup">
    <vt:lpwstr>QMS - Quality Management System</vt:lpwstr>
  </property>
  <property fmtid="{D5CDD505-2E9C-101B-9397-08002B2CF9AE}" pid="7" name="MC_Number">
    <vt:lpwstr>GEO-FRM-0157</vt:lpwstr>
  </property>
  <property fmtid="{D5CDD505-2E9C-101B-9397-08002B2CF9AE}" pid="8" name="MC_Owner">
    <vt:lpwstr>GEO-InfoCard Owner-F</vt:lpwstr>
  </property>
  <property fmtid="{D5CDD505-2E9C-101B-9397-08002B2CF9AE}" pid="9" name="MC_Title">
    <vt:lpwstr>Geoanalytical Laboratories Diamond Services Chain of Custody</vt:lpwstr>
  </property>
  <property fmtid="{D5CDD505-2E9C-101B-9397-08002B2CF9AE}" pid="10" name="MC_EffectiveDate">
    <vt:lpwstr>18 Dec 2024</vt:lpwstr>
  </property>
  <property fmtid="{D5CDD505-2E9C-101B-9397-08002B2CF9AE}" pid="11" name="MC_CF_Business Unit">
    <vt:lpwstr>Geoanalytical Laboratory (GEO)</vt:lpwstr>
  </property>
  <property fmtid="{D5CDD505-2E9C-101B-9397-08002B2CF9AE}" pid="12" name="MC_ReleaseDate">
    <vt:lpwstr>18 Dec 2024</vt:lpwstr>
  </property>
  <property fmtid="{D5CDD505-2E9C-101B-9397-08002B2CF9AE}" pid="13" name="MC_Vault">
    <vt:lpwstr>GEO Public Published-Release</vt:lpwstr>
  </property>
  <property fmtid="{D5CDD505-2E9C-101B-9397-08002B2CF9AE}" pid="14" name="MC_Notes">
    <vt:lpwstr/>
  </property>
  <property fmtid="{D5CDD505-2E9C-101B-9397-08002B2CF9AE}" pid="15" name="MC_CF_GEO Business Line">
    <vt:lpwstr>GEO - Diamond Services Sorting &amp; Sep, GEO - Quality</vt:lpwstr>
  </property>
  <property fmtid="{D5CDD505-2E9C-101B-9397-08002B2CF9AE}" pid="16" name="MC_Revision">
    <vt:lpwstr>11</vt:lpwstr>
  </property>
  <property fmtid="{D5CDD505-2E9C-101B-9397-08002B2CF9AE}" pid="17" name="MC_Author">
    <vt:lpwstr>GEO-InfoCard Owner-F</vt:lpwstr>
  </property>
  <property fmtid="{D5CDD505-2E9C-101B-9397-08002B2CF9AE}" pid="18" name="MC_CreatedDate">
    <vt:lpwstr>13 Aug 2025</vt:lpwstr>
  </property>
  <property fmtid="{D5CDD505-2E9C-101B-9397-08002B2CF9AE}" pid="19" name="MC_CF_Division">
    <vt:lpwstr>Lab Services</vt:lpwstr>
  </property>
  <property fmtid="{D5CDD505-2E9C-101B-9397-08002B2CF9AE}" pid="20" name="MC_ExpirationDate">
    <vt:lpwstr/>
  </property>
  <property fmtid="{D5CDD505-2E9C-101B-9397-08002B2CF9AE}" pid="21" name="MC_Status">
    <vt:lpwstr>Release</vt:lpwstr>
  </property>
</Properties>
</file>